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1606B0" w14:textId="77777777" w:rsidR="007F46FF" w:rsidRPr="00231249" w:rsidRDefault="00231249" w:rsidP="00231249">
      <w:pPr>
        <w:spacing w:after="0" w:line="276" w:lineRule="auto"/>
        <w:jc w:val="center"/>
        <w:rPr>
          <w:rFonts w:ascii="Arial" w:hAnsi="Arial" w:cs="Arial"/>
          <w:b/>
          <w:bCs/>
          <w:sz w:val="24"/>
          <w:szCs w:val="24"/>
          <w:lang w:eastAsia="pt-BR"/>
        </w:rPr>
      </w:pPr>
      <w:r>
        <w:rPr>
          <w:rFonts w:ascii="Arial" w:hAnsi="Arial" w:cs="Arial"/>
          <w:b/>
          <w:bCs/>
          <w:sz w:val="24"/>
          <w:szCs w:val="24"/>
          <w:lang w:eastAsia="pt-BR"/>
        </w:rPr>
        <w:t>A</w:t>
      </w:r>
      <w:r w:rsidR="007F46FF" w:rsidRPr="00231249">
        <w:rPr>
          <w:rFonts w:ascii="Arial" w:hAnsi="Arial" w:cs="Arial"/>
          <w:b/>
          <w:bCs/>
          <w:sz w:val="24"/>
          <w:szCs w:val="24"/>
          <w:lang w:eastAsia="pt-BR"/>
        </w:rPr>
        <w:t>NEXO III</w:t>
      </w:r>
    </w:p>
    <w:p w14:paraId="430B3A38" w14:textId="77777777" w:rsidR="007F46FF" w:rsidRPr="00231249" w:rsidRDefault="007F46FF" w:rsidP="00231249">
      <w:pPr>
        <w:spacing w:after="0" w:line="276" w:lineRule="auto"/>
        <w:jc w:val="center"/>
        <w:rPr>
          <w:rFonts w:ascii="Arial" w:hAnsi="Arial" w:cs="Arial"/>
          <w:b/>
          <w:bCs/>
          <w:sz w:val="24"/>
          <w:szCs w:val="24"/>
          <w:u w:val="single"/>
          <w:lang w:eastAsia="pt-BR"/>
        </w:rPr>
      </w:pPr>
      <w:r w:rsidRPr="00231249">
        <w:rPr>
          <w:rFonts w:ascii="Arial" w:hAnsi="Arial" w:cs="Arial"/>
          <w:b/>
          <w:bCs/>
          <w:sz w:val="24"/>
          <w:szCs w:val="24"/>
          <w:u w:val="single"/>
          <w:lang w:eastAsia="pt-BR"/>
        </w:rPr>
        <w:t>PLANILHA DE COMPOSIÇÃO DE PREÇOS</w:t>
      </w:r>
    </w:p>
    <w:p w14:paraId="20C55D99" w14:textId="77777777" w:rsidR="007F46FF" w:rsidRPr="00231249" w:rsidRDefault="007F46FF" w:rsidP="00231249">
      <w:pPr>
        <w:widowControl w:val="0"/>
        <w:spacing w:after="0" w:line="276" w:lineRule="auto"/>
        <w:jc w:val="both"/>
        <w:rPr>
          <w:rFonts w:ascii="Arial" w:hAnsi="Arial" w:cs="Arial"/>
          <w:bCs/>
          <w:sz w:val="24"/>
          <w:szCs w:val="24"/>
          <w:lang w:eastAsia="pt-BR"/>
        </w:rPr>
      </w:pPr>
    </w:p>
    <w:p w14:paraId="4EA47599" w14:textId="03F6DEAD" w:rsidR="007F46FF" w:rsidRPr="00231249" w:rsidRDefault="007F46FF" w:rsidP="00231249">
      <w:pPr>
        <w:widowControl w:val="0"/>
        <w:spacing w:after="0" w:line="276" w:lineRule="auto"/>
        <w:jc w:val="both"/>
        <w:rPr>
          <w:rFonts w:ascii="Arial" w:hAnsi="Arial" w:cs="Arial"/>
          <w:b/>
          <w:sz w:val="24"/>
          <w:szCs w:val="24"/>
          <w:lang w:eastAsia="pt-BR"/>
        </w:rPr>
      </w:pPr>
      <w:r w:rsidRPr="00231249">
        <w:rPr>
          <w:rFonts w:ascii="Arial" w:hAnsi="Arial" w:cs="Arial"/>
          <w:bCs/>
          <w:sz w:val="24"/>
          <w:szCs w:val="24"/>
          <w:lang w:eastAsia="pt-BR"/>
        </w:rPr>
        <w:t xml:space="preserve">Encontram-se disponibilizados em arquivo único e </w:t>
      </w:r>
      <w:r w:rsidRPr="00231249">
        <w:rPr>
          <w:rFonts w:ascii="Arial" w:hAnsi="Arial" w:cs="Arial"/>
          <w:sz w:val="24"/>
          <w:szCs w:val="24"/>
          <w:lang w:eastAsia="pt-BR"/>
        </w:rPr>
        <w:t>deverão ser obtidos através do site</w:t>
      </w:r>
      <w:r w:rsidRPr="00231249">
        <w:rPr>
          <w:rFonts w:ascii="Arial" w:hAnsi="Arial" w:cs="Arial"/>
          <w:bCs/>
          <w:sz w:val="24"/>
          <w:szCs w:val="24"/>
          <w:lang w:eastAsia="pt-BR"/>
        </w:rPr>
        <w:t xml:space="preserve"> </w:t>
      </w:r>
      <w:hyperlink r:id="rId10" w:history="1">
        <w:r w:rsidRPr="00231249">
          <w:rPr>
            <w:rFonts w:ascii="Arial" w:hAnsi="Arial" w:cs="Arial"/>
            <w:bCs/>
            <w:color w:val="0000FF"/>
            <w:sz w:val="24"/>
            <w:szCs w:val="24"/>
            <w:u w:val="single"/>
            <w:lang w:eastAsia="pt-BR"/>
          </w:rPr>
          <w:t>www.licitacoes.caixa.gov.br</w:t>
        </w:r>
      </w:hyperlink>
      <w:r w:rsidRPr="00231249">
        <w:rPr>
          <w:rFonts w:ascii="Arial" w:hAnsi="Arial" w:cs="Arial"/>
          <w:bCs/>
          <w:sz w:val="24"/>
          <w:szCs w:val="24"/>
          <w:lang w:eastAsia="pt-BR"/>
        </w:rPr>
        <w:t xml:space="preserve">, </w:t>
      </w:r>
      <w:r w:rsidRPr="00231249">
        <w:rPr>
          <w:rFonts w:ascii="Arial" w:hAnsi="Arial" w:cs="Arial"/>
          <w:sz w:val="24"/>
          <w:szCs w:val="24"/>
          <w:lang w:eastAsia="pt-BR"/>
        </w:rPr>
        <w:t xml:space="preserve">clicar no quadro </w:t>
      </w:r>
      <w:r w:rsidRPr="00231249">
        <w:rPr>
          <w:rFonts w:ascii="Arial" w:hAnsi="Arial" w:cs="Arial"/>
          <w:sz w:val="24"/>
          <w:szCs w:val="24"/>
          <w:u w:val="single"/>
          <w:lang w:eastAsia="pt-BR"/>
        </w:rPr>
        <w:t>“Compradores CAIXA”, clicar no link “em Credenciamento”</w:t>
      </w:r>
      <w:r w:rsidRPr="00231249">
        <w:rPr>
          <w:rFonts w:ascii="Arial" w:hAnsi="Arial" w:cs="Arial"/>
          <w:sz w:val="24"/>
          <w:szCs w:val="24"/>
          <w:lang w:eastAsia="pt-BR"/>
        </w:rPr>
        <w:t xml:space="preserve">, localizar o </w:t>
      </w:r>
      <w:r w:rsidRPr="00231249">
        <w:rPr>
          <w:rFonts w:ascii="Arial" w:hAnsi="Arial" w:cs="Arial"/>
          <w:b/>
          <w:sz w:val="24"/>
          <w:szCs w:val="24"/>
          <w:lang w:eastAsia="pt-BR"/>
        </w:rPr>
        <w:t>Pregão Eletrônico nº 0XX/2020-7</w:t>
      </w:r>
      <w:r w:rsidR="00076F91" w:rsidRPr="00231249">
        <w:rPr>
          <w:rFonts w:ascii="Arial" w:hAnsi="Arial" w:cs="Arial"/>
          <w:b/>
          <w:sz w:val="24"/>
          <w:szCs w:val="24"/>
          <w:lang w:eastAsia="pt-BR"/>
        </w:rPr>
        <w:t>XXX</w:t>
      </w:r>
      <w:r w:rsidRPr="00231249">
        <w:rPr>
          <w:rFonts w:ascii="Arial" w:hAnsi="Arial" w:cs="Arial"/>
          <w:b/>
          <w:sz w:val="24"/>
          <w:szCs w:val="24"/>
          <w:lang w:eastAsia="pt-BR"/>
        </w:rPr>
        <w:t>,</w:t>
      </w:r>
      <w:r w:rsidRPr="00231249">
        <w:rPr>
          <w:rFonts w:ascii="Arial" w:hAnsi="Arial" w:cs="Arial"/>
          <w:sz w:val="24"/>
          <w:szCs w:val="24"/>
          <w:lang w:eastAsia="pt-BR"/>
        </w:rPr>
        <w:t xml:space="preserve"> ir na aba Edital no final da tela e clicar sobre os link para fazer download do Edital e Anexos </w:t>
      </w:r>
      <w:r w:rsidRPr="00231249">
        <w:rPr>
          <w:rFonts w:ascii="Arial" w:hAnsi="Arial" w:cs="Arial"/>
          <w:bCs/>
          <w:sz w:val="24"/>
          <w:szCs w:val="24"/>
          <w:lang w:eastAsia="pt-BR"/>
        </w:rPr>
        <w:t xml:space="preserve">ou obtenha informações acerca do download do Edital por e-mail </w:t>
      </w:r>
      <w:hyperlink r:id="rId11" w:history="1">
        <w:r w:rsidR="00DC5E54" w:rsidRPr="00DD258C">
          <w:rPr>
            <w:rStyle w:val="Hyperlink"/>
            <w:rFonts w:ascii="Arial" w:hAnsi="Arial" w:cs="Arial"/>
            <w:sz w:val="24"/>
            <w:szCs w:val="24"/>
            <w:lang w:eastAsia="pt-BR"/>
          </w:rPr>
          <w:t>cecot@caixa.gov.br</w:t>
        </w:r>
      </w:hyperlink>
    </w:p>
    <w:p w14:paraId="16403F35" w14:textId="77777777" w:rsidR="007F46FF" w:rsidRPr="00231249" w:rsidRDefault="007F46FF" w:rsidP="00231249">
      <w:pPr>
        <w:shd w:val="clear" w:color="auto" w:fill="FFFFFF"/>
        <w:spacing w:after="0" w:line="276" w:lineRule="auto"/>
        <w:jc w:val="both"/>
        <w:rPr>
          <w:rFonts w:ascii="Arial" w:hAnsi="Arial" w:cs="Arial"/>
          <w:b/>
          <w:bCs/>
          <w:i/>
          <w:color w:val="FF0000"/>
          <w:sz w:val="24"/>
          <w:szCs w:val="24"/>
          <w:lang w:eastAsia="pt-BR"/>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55"/>
      </w:tblGrid>
      <w:tr w:rsidR="007F46FF" w:rsidRPr="00231249" w14:paraId="6C84451E" w14:textId="77777777" w:rsidTr="16154FDA">
        <w:trPr>
          <w:trHeight w:val="255"/>
        </w:trPr>
        <w:tc>
          <w:tcPr>
            <w:tcW w:w="9855" w:type="dxa"/>
            <w:noWrap/>
          </w:tcPr>
          <w:p w14:paraId="39C598D0" w14:textId="77777777" w:rsidR="007F46FF" w:rsidRPr="00231249" w:rsidRDefault="007F46FF" w:rsidP="00231249">
            <w:pPr>
              <w:spacing w:after="0" w:line="276" w:lineRule="auto"/>
              <w:jc w:val="both"/>
              <w:rPr>
                <w:rFonts w:ascii="Arial" w:hAnsi="Arial" w:cs="Arial"/>
                <w:sz w:val="24"/>
                <w:szCs w:val="24"/>
                <w:lang w:eastAsia="pt-BR"/>
              </w:rPr>
            </w:pPr>
            <w:r w:rsidRPr="00231249">
              <w:rPr>
                <w:rFonts w:ascii="Arial" w:hAnsi="Arial" w:cs="Arial"/>
                <w:b/>
                <w:bCs/>
                <w:sz w:val="24"/>
                <w:szCs w:val="24"/>
                <w:lang w:eastAsia="pt-BR"/>
              </w:rPr>
              <w:t>Orientações</w:t>
            </w:r>
            <w:r w:rsidRPr="00231249">
              <w:rPr>
                <w:rFonts w:ascii="Arial" w:hAnsi="Arial" w:cs="Arial"/>
                <w:sz w:val="24"/>
                <w:szCs w:val="24"/>
                <w:lang w:eastAsia="pt-BR"/>
              </w:rPr>
              <w:t>  </w:t>
            </w:r>
          </w:p>
        </w:tc>
      </w:tr>
      <w:tr w:rsidR="007F46FF" w:rsidRPr="00231249" w14:paraId="08570B5F" w14:textId="77777777" w:rsidTr="16154FDA">
        <w:trPr>
          <w:trHeight w:val="525"/>
        </w:trPr>
        <w:tc>
          <w:tcPr>
            <w:tcW w:w="9855" w:type="dxa"/>
          </w:tcPr>
          <w:p w14:paraId="295C7CC5" w14:textId="77777777" w:rsidR="007F46FF" w:rsidRPr="00231249" w:rsidRDefault="007F46FF" w:rsidP="00231249">
            <w:pPr>
              <w:numPr>
                <w:ilvl w:val="3"/>
                <w:numId w:val="1"/>
              </w:numPr>
              <w:spacing w:before="120" w:after="0" w:line="276" w:lineRule="auto"/>
              <w:jc w:val="both"/>
              <w:rPr>
                <w:rFonts w:ascii="Arial" w:hAnsi="Arial" w:cs="Arial"/>
                <w:sz w:val="24"/>
                <w:szCs w:val="24"/>
                <w:lang w:eastAsia="pt-BR"/>
              </w:rPr>
            </w:pPr>
            <w:r w:rsidRPr="00231249">
              <w:rPr>
                <w:rFonts w:ascii="Arial" w:hAnsi="Arial" w:cs="Arial"/>
                <w:sz w:val="24"/>
                <w:szCs w:val="24"/>
                <w:lang w:eastAsia="pt-BR"/>
              </w:rPr>
              <w:t>A planilha deve ser elaborada com o maior detalhamento possível dos custos, de modo a permitir a comparação dos preços ofertados com os de mercado ou fixados em legislação ou norma.</w:t>
            </w:r>
          </w:p>
          <w:p w14:paraId="5C2B688F" w14:textId="77777777" w:rsidR="007F46FF" w:rsidRPr="00231249" w:rsidRDefault="007F46FF" w:rsidP="00231249">
            <w:pPr>
              <w:spacing w:after="0" w:line="276" w:lineRule="auto"/>
              <w:ind w:left="360"/>
              <w:jc w:val="both"/>
              <w:rPr>
                <w:rFonts w:ascii="Arial" w:hAnsi="Arial" w:cs="Arial"/>
                <w:sz w:val="24"/>
                <w:szCs w:val="24"/>
                <w:lang w:eastAsia="pt-BR"/>
              </w:rPr>
            </w:pPr>
          </w:p>
        </w:tc>
      </w:tr>
      <w:tr w:rsidR="007F46FF" w:rsidRPr="00231249" w14:paraId="3D1DDE95" w14:textId="77777777" w:rsidTr="16154FDA">
        <w:trPr>
          <w:trHeight w:val="525"/>
        </w:trPr>
        <w:tc>
          <w:tcPr>
            <w:tcW w:w="9855" w:type="dxa"/>
          </w:tcPr>
          <w:p w14:paraId="0E5BF1B0" w14:textId="77777777" w:rsidR="00B53B7D" w:rsidRPr="00231249" w:rsidRDefault="007F46FF" w:rsidP="00231249">
            <w:pPr>
              <w:numPr>
                <w:ilvl w:val="3"/>
                <w:numId w:val="1"/>
              </w:numPr>
              <w:spacing w:before="120" w:after="0" w:line="276" w:lineRule="auto"/>
              <w:jc w:val="both"/>
              <w:rPr>
                <w:rFonts w:ascii="Arial" w:hAnsi="Arial" w:cs="Arial"/>
                <w:sz w:val="24"/>
                <w:szCs w:val="24"/>
                <w:lang w:eastAsia="pt-BR"/>
              </w:rPr>
            </w:pPr>
            <w:r w:rsidRPr="00231249">
              <w:rPr>
                <w:rFonts w:ascii="Arial" w:hAnsi="Arial" w:cs="Arial"/>
                <w:color w:val="FF0000"/>
                <w:sz w:val="24"/>
                <w:szCs w:val="24"/>
                <w:lang w:eastAsia="pt-BR"/>
              </w:rPr>
              <w:t>O Modelo de Planilha no formato Excel, disponibilizado na “aba Edital” preserva as células preenchidas nas rubricas e insumos de custos obrigatórios e fixos, a exemplo do piso salarial de cada posto conforme CCT de maior abrangência, benefícios legais, encargos trabalhistas fixos, a exemplo do FGTS e os percentuais de Contingência de Verbas Trabalhistas. As demais células, correspondentes aos custos personalíssimos de cada empresa, a exemplo dos Custos Indiretos (exceto rateio dos Prepostos-Supervisores), histórico de ausências legais, uniformes e, enquadramento tributário, se apresentam</w:t>
            </w:r>
            <w:r w:rsidR="00B53B7D" w:rsidRPr="00231249">
              <w:rPr>
                <w:rFonts w:ascii="Arial" w:hAnsi="Arial" w:cs="Arial"/>
                <w:color w:val="FF0000"/>
                <w:sz w:val="24"/>
                <w:szCs w:val="24"/>
                <w:lang w:eastAsia="pt-BR"/>
              </w:rPr>
              <w:t xml:space="preserve"> com estimativas de mercado ou máximo admitido</w:t>
            </w:r>
            <w:r w:rsidRPr="00231249">
              <w:rPr>
                <w:rFonts w:ascii="Arial" w:hAnsi="Arial" w:cs="Arial"/>
                <w:color w:val="FF0000"/>
                <w:sz w:val="24"/>
                <w:szCs w:val="24"/>
                <w:lang w:eastAsia="pt-BR"/>
              </w:rPr>
              <w:t xml:space="preserve">, </w:t>
            </w:r>
            <w:r w:rsidR="00B53B7D" w:rsidRPr="00231249">
              <w:rPr>
                <w:rFonts w:ascii="Arial" w:hAnsi="Arial" w:cs="Arial"/>
                <w:color w:val="FF0000"/>
                <w:sz w:val="24"/>
                <w:szCs w:val="24"/>
                <w:lang w:eastAsia="pt-BR"/>
              </w:rPr>
              <w:t>sendo obrigatório</w:t>
            </w:r>
            <w:r w:rsidR="00D966A5" w:rsidRPr="00231249">
              <w:rPr>
                <w:rFonts w:ascii="Arial" w:hAnsi="Arial" w:cs="Arial"/>
                <w:color w:val="FF0000"/>
                <w:sz w:val="24"/>
                <w:szCs w:val="24"/>
                <w:lang w:eastAsia="pt-BR"/>
              </w:rPr>
              <w:t xml:space="preserve"> </w:t>
            </w:r>
            <w:r w:rsidRPr="00231249">
              <w:rPr>
                <w:rFonts w:ascii="Arial" w:hAnsi="Arial" w:cs="Arial"/>
                <w:color w:val="FF0000"/>
                <w:sz w:val="24"/>
                <w:szCs w:val="24"/>
                <w:lang w:eastAsia="pt-BR"/>
              </w:rPr>
              <w:t>que cada Licitante registre sua distribuição de custos e percentuais de lucro e tributos</w:t>
            </w:r>
            <w:r w:rsidR="007D7742" w:rsidRPr="00231249">
              <w:rPr>
                <w:rFonts w:ascii="Arial" w:hAnsi="Arial" w:cs="Arial"/>
                <w:color w:val="FF0000"/>
                <w:sz w:val="24"/>
                <w:szCs w:val="24"/>
                <w:lang w:eastAsia="pt-BR"/>
              </w:rPr>
              <w:t>.</w:t>
            </w:r>
          </w:p>
          <w:p w14:paraId="7853ACEC" w14:textId="77777777" w:rsidR="00231249" w:rsidRPr="00231249" w:rsidRDefault="00231249" w:rsidP="00231249">
            <w:pPr>
              <w:spacing w:before="120" w:after="0" w:line="276" w:lineRule="auto"/>
              <w:ind w:left="360"/>
              <w:jc w:val="both"/>
              <w:rPr>
                <w:rFonts w:ascii="Arial" w:hAnsi="Arial" w:cs="Arial"/>
                <w:sz w:val="24"/>
                <w:szCs w:val="24"/>
                <w:lang w:eastAsia="pt-BR"/>
              </w:rPr>
            </w:pPr>
          </w:p>
        </w:tc>
      </w:tr>
      <w:tr w:rsidR="007F46FF" w:rsidRPr="00231249" w14:paraId="7597D3BF" w14:textId="77777777" w:rsidTr="16154FDA">
        <w:trPr>
          <w:trHeight w:val="525"/>
        </w:trPr>
        <w:tc>
          <w:tcPr>
            <w:tcW w:w="9855" w:type="dxa"/>
          </w:tcPr>
          <w:p w14:paraId="3DF0D5EB" w14:textId="77777777" w:rsidR="007F46FF" w:rsidRDefault="007F46FF" w:rsidP="00231249">
            <w:pPr>
              <w:numPr>
                <w:ilvl w:val="3"/>
                <w:numId w:val="1"/>
              </w:numPr>
              <w:spacing w:before="120" w:after="120" w:line="276" w:lineRule="auto"/>
              <w:jc w:val="both"/>
              <w:rPr>
                <w:rFonts w:ascii="Arial" w:hAnsi="Arial" w:cs="Arial"/>
                <w:sz w:val="24"/>
                <w:szCs w:val="24"/>
                <w:lang w:eastAsia="pt-BR"/>
              </w:rPr>
            </w:pPr>
            <w:r w:rsidRPr="00231249">
              <w:rPr>
                <w:rFonts w:ascii="Arial" w:hAnsi="Arial" w:cs="Arial"/>
                <w:sz w:val="24"/>
                <w:szCs w:val="24"/>
                <w:lang w:eastAsia="pt-BR"/>
              </w:rPr>
              <w:t>A Licitante detentora do melhor preço deverá apresentar a planilha de composição do preço ofertado observando as orientações que constam no Edital e seus Anexos e, deverá, obrigatoriamente, apresentá-la no Modelo de Planilha disponibilizado e no formato Excel (.xls), com todas as células contendo suas respectivas fórmulas e a indicação clara de onde os valores básicos foram extraídos. Ainda, a distribuição de custos deve guardar consonância com cada despesa descrita</w:t>
            </w:r>
            <w:r w:rsidR="007D7742" w:rsidRPr="00231249">
              <w:rPr>
                <w:rFonts w:ascii="Arial" w:hAnsi="Arial" w:cs="Arial"/>
                <w:sz w:val="24"/>
                <w:szCs w:val="24"/>
                <w:lang w:eastAsia="pt-BR"/>
              </w:rPr>
              <w:t xml:space="preserve"> e, os </w:t>
            </w:r>
            <w:r w:rsidR="007D7742" w:rsidRPr="00231249">
              <w:rPr>
                <w:rFonts w:ascii="Arial" w:hAnsi="Arial" w:cs="Arial"/>
                <w:b/>
                <w:sz w:val="24"/>
                <w:szCs w:val="24"/>
                <w:u w:val="single"/>
                <w:lang w:eastAsia="pt-BR"/>
              </w:rPr>
              <w:t>Custos Indiretos</w:t>
            </w:r>
            <w:r w:rsidR="007D7742" w:rsidRPr="00231249">
              <w:rPr>
                <w:rFonts w:ascii="Arial" w:hAnsi="Arial" w:cs="Arial"/>
                <w:sz w:val="24"/>
                <w:szCs w:val="24"/>
                <w:lang w:eastAsia="pt-BR"/>
              </w:rPr>
              <w:t xml:space="preserve"> devem estar </w:t>
            </w:r>
            <w:r w:rsidR="007D7742" w:rsidRPr="00231249">
              <w:rPr>
                <w:rFonts w:ascii="Arial" w:hAnsi="Arial" w:cs="Arial"/>
                <w:b/>
                <w:sz w:val="24"/>
                <w:szCs w:val="24"/>
                <w:lang w:eastAsia="pt-BR"/>
              </w:rPr>
              <w:t>perfeitamente distribuídos</w:t>
            </w:r>
            <w:r w:rsidR="007D7742" w:rsidRPr="00231249">
              <w:rPr>
                <w:rFonts w:ascii="Arial" w:hAnsi="Arial" w:cs="Arial"/>
                <w:sz w:val="24"/>
                <w:szCs w:val="24"/>
                <w:lang w:eastAsia="pt-BR"/>
              </w:rPr>
              <w:t xml:space="preserve"> (rateio) entre as planilhas que compõem o preço do serviço. </w:t>
            </w:r>
          </w:p>
          <w:p w14:paraId="5B4B5F67" w14:textId="77777777" w:rsidR="00231249" w:rsidRPr="00231249" w:rsidRDefault="00231249" w:rsidP="00231249">
            <w:pPr>
              <w:spacing w:before="120" w:after="120" w:line="276" w:lineRule="auto"/>
              <w:ind w:left="360"/>
              <w:jc w:val="both"/>
              <w:rPr>
                <w:rFonts w:ascii="Arial" w:hAnsi="Arial" w:cs="Arial"/>
                <w:sz w:val="24"/>
                <w:szCs w:val="24"/>
                <w:lang w:eastAsia="pt-BR"/>
              </w:rPr>
            </w:pPr>
          </w:p>
        </w:tc>
      </w:tr>
      <w:tr w:rsidR="007F46FF" w:rsidRPr="00231249" w14:paraId="7E9003E8" w14:textId="77777777" w:rsidTr="16154FDA">
        <w:trPr>
          <w:trHeight w:val="525"/>
        </w:trPr>
        <w:tc>
          <w:tcPr>
            <w:tcW w:w="9855" w:type="dxa"/>
          </w:tcPr>
          <w:p w14:paraId="5CA344B7" w14:textId="77777777" w:rsidR="007F46FF" w:rsidRPr="00231249" w:rsidRDefault="007F46FF" w:rsidP="00231249">
            <w:pPr>
              <w:numPr>
                <w:ilvl w:val="3"/>
                <w:numId w:val="1"/>
              </w:numPr>
              <w:spacing w:before="120" w:after="120" w:line="276" w:lineRule="auto"/>
              <w:jc w:val="both"/>
              <w:rPr>
                <w:rFonts w:ascii="Arial" w:hAnsi="Arial" w:cs="Arial"/>
                <w:sz w:val="24"/>
                <w:szCs w:val="24"/>
                <w:lang w:eastAsia="pt-BR"/>
              </w:rPr>
            </w:pPr>
            <w:r w:rsidRPr="00231249">
              <w:rPr>
                <w:rFonts w:ascii="Arial" w:hAnsi="Arial" w:cs="Arial"/>
                <w:sz w:val="24"/>
                <w:szCs w:val="24"/>
                <w:lang w:eastAsia="pt-BR"/>
              </w:rPr>
              <w:t>A Licitante detentora do melhor preço deverá apresentar espelho do FapWeb e declaração de classificação no RAT pela atividade preponderante.</w:t>
            </w:r>
          </w:p>
        </w:tc>
      </w:tr>
      <w:tr w:rsidR="007F46FF" w:rsidRPr="00231249" w14:paraId="1A5108FA" w14:textId="77777777" w:rsidTr="16154FDA">
        <w:trPr>
          <w:trHeight w:val="795"/>
        </w:trPr>
        <w:tc>
          <w:tcPr>
            <w:tcW w:w="9855" w:type="dxa"/>
          </w:tcPr>
          <w:p w14:paraId="75F2DCE7" w14:textId="77777777" w:rsidR="007F46FF" w:rsidRPr="00231249" w:rsidRDefault="007F46FF" w:rsidP="00231249">
            <w:pPr>
              <w:numPr>
                <w:ilvl w:val="3"/>
                <w:numId w:val="1"/>
              </w:numPr>
              <w:spacing w:before="120" w:after="0" w:line="276" w:lineRule="auto"/>
              <w:jc w:val="both"/>
              <w:rPr>
                <w:rFonts w:ascii="Arial" w:hAnsi="Arial" w:cs="Arial"/>
                <w:sz w:val="24"/>
                <w:szCs w:val="24"/>
                <w:lang w:eastAsia="pt-BR"/>
              </w:rPr>
            </w:pPr>
            <w:r w:rsidRPr="00231249">
              <w:rPr>
                <w:rFonts w:ascii="Arial" w:hAnsi="Arial" w:cs="Arial"/>
                <w:sz w:val="24"/>
                <w:szCs w:val="24"/>
                <w:lang w:eastAsia="pt-BR"/>
              </w:rPr>
              <w:t xml:space="preserve">A CCT, Acordo ou Sentença Normativa, estipula o piso salarial da categoria profissional, percentual de reajuste salarial, além de outras vantagens ou benefícios aos empregados, tendo caráter vinculativo e obrigacional nas relações trabalhistas, o que os torna documento essencial para a análise dos custos apresentados pelas empresas, no que diz respeito à mão-de-obra. No entanto, </w:t>
            </w:r>
            <w:r w:rsidRPr="00231249">
              <w:rPr>
                <w:rFonts w:ascii="Arial" w:hAnsi="Arial" w:cs="Arial"/>
                <w:b/>
                <w:sz w:val="24"/>
                <w:szCs w:val="24"/>
                <w:u w:val="single"/>
                <w:lang w:eastAsia="pt-BR"/>
              </w:rPr>
              <w:t>não serão admitidas</w:t>
            </w:r>
            <w:r w:rsidRPr="00231249">
              <w:rPr>
                <w:rFonts w:ascii="Arial" w:hAnsi="Arial" w:cs="Arial"/>
                <w:sz w:val="24"/>
                <w:szCs w:val="24"/>
                <w:lang w:eastAsia="pt-BR"/>
              </w:rPr>
              <w:t xml:space="preserve"> nas </w:t>
            </w:r>
            <w:r w:rsidRPr="00231249">
              <w:rPr>
                <w:rFonts w:ascii="Arial" w:hAnsi="Arial" w:cs="Arial"/>
                <w:sz w:val="24"/>
                <w:szCs w:val="24"/>
                <w:lang w:eastAsia="pt-BR"/>
              </w:rPr>
              <w:lastRenderedPageBreak/>
              <w:t xml:space="preserve">planilhas de custos e formação de preços as disposições contidas em Acordos, Dissídios ou Convenções Coletivas que tratem de pagamento de participação dos trabalhadores nos lucros ou resultados da CONTRATADA, de matéria não trabalhista, ou que estabeleçam direitos não previstos em lei, tais como valores ou índices obrigatórios de encargos sociais ou previdenciários, bem como de preços para os insumos relacionados ao exercício da atividade, conforme determinação da </w:t>
            </w:r>
            <w:r w:rsidRPr="00231249">
              <w:rPr>
                <w:rFonts w:ascii="Arial" w:hAnsi="Arial" w:cs="Arial"/>
                <w:b/>
                <w:bCs/>
                <w:sz w:val="24"/>
                <w:szCs w:val="24"/>
                <w:lang w:eastAsia="pt-BR"/>
              </w:rPr>
              <w:t>Instrução Normativa nº 05/2017</w:t>
            </w:r>
            <w:r w:rsidRPr="00231249">
              <w:rPr>
                <w:rFonts w:ascii="Arial" w:hAnsi="Arial" w:cs="Arial"/>
                <w:sz w:val="24"/>
                <w:szCs w:val="24"/>
                <w:lang w:eastAsia="pt-BR"/>
              </w:rPr>
              <w:t xml:space="preserve"> do Ministério do Planejamento e </w:t>
            </w:r>
            <w:r w:rsidRPr="00231249">
              <w:rPr>
                <w:rFonts w:ascii="Arial" w:hAnsi="Arial" w:cs="Arial"/>
                <w:b/>
                <w:bCs/>
                <w:sz w:val="24"/>
                <w:szCs w:val="24"/>
                <w:lang w:eastAsia="pt-BR"/>
              </w:rPr>
              <w:t>Decreto 9.507/2018</w:t>
            </w:r>
            <w:r w:rsidRPr="00231249">
              <w:rPr>
                <w:rFonts w:ascii="Arial" w:hAnsi="Arial" w:cs="Arial"/>
                <w:sz w:val="24"/>
                <w:szCs w:val="24"/>
                <w:lang w:eastAsia="pt-BR"/>
              </w:rPr>
              <w:t>, que dispõe sobre a execução indireta, mediante contratação, de serviços da administração pública federal direta, autárquica e fundacional e das empresas públicas e das sociedades de economia mista controladas pela União.</w:t>
            </w:r>
          </w:p>
          <w:p w14:paraId="0111936A" w14:textId="77777777" w:rsidR="007F46FF" w:rsidRPr="00231249" w:rsidRDefault="00037418" w:rsidP="00231249">
            <w:pPr>
              <w:tabs>
                <w:tab w:val="left" w:pos="5565"/>
              </w:tabs>
              <w:spacing w:after="0" w:line="276" w:lineRule="auto"/>
              <w:ind w:left="360"/>
              <w:jc w:val="both"/>
              <w:rPr>
                <w:rFonts w:ascii="Arial" w:hAnsi="Arial" w:cs="Arial"/>
                <w:sz w:val="24"/>
                <w:szCs w:val="24"/>
                <w:lang w:eastAsia="pt-BR"/>
              </w:rPr>
            </w:pPr>
            <w:r w:rsidRPr="00231249">
              <w:rPr>
                <w:rFonts w:ascii="Arial" w:hAnsi="Arial" w:cs="Arial"/>
                <w:sz w:val="24"/>
                <w:szCs w:val="24"/>
                <w:lang w:eastAsia="pt-BR"/>
              </w:rPr>
              <w:tab/>
            </w:r>
          </w:p>
        </w:tc>
      </w:tr>
      <w:tr w:rsidR="007F46FF" w:rsidRPr="00231249" w14:paraId="0486691E" w14:textId="77777777" w:rsidTr="16154FDA">
        <w:trPr>
          <w:trHeight w:val="495"/>
        </w:trPr>
        <w:tc>
          <w:tcPr>
            <w:tcW w:w="9855" w:type="dxa"/>
          </w:tcPr>
          <w:p w14:paraId="31D20C87" w14:textId="77777777" w:rsidR="007F46FF" w:rsidRPr="00231249" w:rsidRDefault="007F46FF" w:rsidP="00231249">
            <w:pPr>
              <w:numPr>
                <w:ilvl w:val="3"/>
                <w:numId w:val="1"/>
              </w:numPr>
              <w:spacing w:before="120" w:after="0" w:line="276" w:lineRule="auto"/>
              <w:jc w:val="both"/>
              <w:rPr>
                <w:rFonts w:ascii="Arial" w:hAnsi="Arial" w:cs="Arial"/>
                <w:sz w:val="24"/>
                <w:szCs w:val="24"/>
                <w:lang w:eastAsia="pt-BR"/>
              </w:rPr>
            </w:pPr>
            <w:r w:rsidRPr="00231249">
              <w:rPr>
                <w:rFonts w:ascii="Arial" w:hAnsi="Arial" w:cs="Arial"/>
                <w:sz w:val="24"/>
                <w:szCs w:val="24"/>
                <w:lang w:eastAsia="pt-BR"/>
              </w:rPr>
              <w:lastRenderedPageBreak/>
              <w:t>Na análise dos preços, os dados baseados em estatística, tais como, salário maternidade, paternidade, acidente de trabalho e outros, podem ser considerados conforme a realidade da Licitante convocada, contudo valores irrisórios ou zero deverão ser justificados e/ou comprovados, caso seja solicitado por diligência.</w:t>
            </w:r>
          </w:p>
          <w:p w14:paraId="623774BD" w14:textId="77777777" w:rsidR="007F46FF" w:rsidRPr="00231249" w:rsidRDefault="007F46FF" w:rsidP="00231249">
            <w:pPr>
              <w:spacing w:after="0" w:line="276" w:lineRule="auto"/>
              <w:ind w:left="360"/>
              <w:jc w:val="both"/>
              <w:rPr>
                <w:rFonts w:ascii="Arial" w:hAnsi="Arial" w:cs="Arial"/>
                <w:sz w:val="24"/>
                <w:szCs w:val="24"/>
                <w:lang w:eastAsia="pt-BR"/>
              </w:rPr>
            </w:pPr>
          </w:p>
        </w:tc>
      </w:tr>
      <w:tr w:rsidR="007F46FF" w:rsidRPr="00231249" w14:paraId="6C1DBBCF" w14:textId="77777777" w:rsidTr="16154FDA">
        <w:trPr>
          <w:trHeight w:val="495"/>
        </w:trPr>
        <w:tc>
          <w:tcPr>
            <w:tcW w:w="9855" w:type="dxa"/>
          </w:tcPr>
          <w:p w14:paraId="337B55A7" w14:textId="77777777" w:rsidR="007F46FF" w:rsidRPr="00231249" w:rsidRDefault="007F46FF" w:rsidP="00231249">
            <w:pPr>
              <w:numPr>
                <w:ilvl w:val="3"/>
                <w:numId w:val="1"/>
              </w:numPr>
              <w:spacing w:before="120" w:after="0" w:line="276" w:lineRule="auto"/>
              <w:jc w:val="both"/>
              <w:rPr>
                <w:rFonts w:ascii="Arial" w:hAnsi="Arial" w:cs="Arial"/>
                <w:sz w:val="24"/>
                <w:szCs w:val="24"/>
                <w:lang w:eastAsia="pt-BR"/>
              </w:rPr>
            </w:pPr>
            <w:r w:rsidRPr="00231249">
              <w:rPr>
                <w:rFonts w:ascii="Arial" w:hAnsi="Arial" w:cs="Arial"/>
                <w:sz w:val="24"/>
                <w:szCs w:val="24"/>
                <w:lang w:eastAsia="pt-BR"/>
              </w:rPr>
              <w:t>SÚMULA 254 - TCU: “</w:t>
            </w:r>
            <w:r w:rsidRPr="00231249">
              <w:rPr>
                <w:rFonts w:ascii="Arial" w:hAnsi="Arial" w:cs="Arial"/>
                <w:i/>
                <w:iCs/>
                <w:sz w:val="24"/>
                <w:szCs w:val="24"/>
                <w:lang w:eastAsia="pt-BR"/>
              </w:rPr>
              <w:t>O IRPJ – Imposto de Renda Pessoa Jurídica – e a CSLL – Contribuição Social sobre o Lucro Líquido – não se consubstanciam em despesa indireta passível de inclusão na taxa de Bonificações e Despesas Indiretas - BDI do orçamento-base da licitação, haja vista a natureza direta e personalística desses tributos, que oneram pessoalmente o contratado.”</w:t>
            </w:r>
          </w:p>
          <w:p w14:paraId="1D91B286" w14:textId="77777777" w:rsidR="007F46FF" w:rsidRPr="00231249" w:rsidRDefault="007F46FF" w:rsidP="00231249">
            <w:pPr>
              <w:spacing w:after="0" w:line="276" w:lineRule="auto"/>
              <w:ind w:left="360"/>
              <w:jc w:val="both"/>
              <w:rPr>
                <w:rFonts w:ascii="Arial" w:hAnsi="Arial" w:cs="Arial"/>
                <w:sz w:val="24"/>
                <w:szCs w:val="24"/>
                <w:lang w:eastAsia="pt-BR"/>
              </w:rPr>
            </w:pPr>
            <w:r w:rsidRPr="00231249">
              <w:rPr>
                <w:rFonts w:ascii="Arial" w:hAnsi="Arial" w:cs="Arial"/>
                <w:sz w:val="24"/>
                <w:szCs w:val="24"/>
                <w:lang w:eastAsia="pt-BR"/>
              </w:rPr>
              <w:t>Mediante a Súmula 254, não deverá constar da proposta/planilhas os custos relativos ao IRPJ e à CSLL, seja na composição do CILT (Custos Indiretos, Lucro e Tributos), seja como item específico da planilha de composição do preço.</w:t>
            </w:r>
          </w:p>
          <w:p w14:paraId="797A83C3" w14:textId="77777777" w:rsidR="007F46FF" w:rsidRPr="00231249" w:rsidRDefault="007F46FF" w:rsidP="00231249">
            <w:pPr>
              <w:spacing w:after="0" w:line="276" w:lineRule="auto"/>
              <w:ind w:left="360"/>
              <w:jc w:val="both"/>
              <w:rPr>
                <w:rFonts w:ascii="Arial" w:hAnsi="Arial" w:cs="Arial"/>
                <w:sz w:val="24"/>
                <w:szCs w:val="24"/>
                <w:lang w:eastAsia="pt-BR"/>
              </w:rPr>
            </w:pPr>
          </w:p>
        </w:tc>
      </w:tr>
      <w:tr w:rsidR="007F46FF" w:rsidRPr="00231249" w14:paraId="5CC935FA" w14:textId="77777777" w:rsidTr="16154FDA">
        <w:trPr>
          <w:trHeight w:val="510"/>
        </w:trPr>
        <w:tc>
          <w:tcPr>
            <w:tcW w:w="9855" w:type="dxa"/>
          </w:tcPr>
          <w:p w14:paraId="4BBAEAA9" w14:textId="77777777" w:rsidR="007F46FF" w:rsidRPr="00231249" w:rsidRDefault="007F46FF" w:rsidP="00167138">
            <w:pPr>
              <w:numPr>
                <w:ilvl w:val="3"/>
                <w:numId w:val="1"/>
              </w:numPr>
              <w:spacing w:before="120" w:after="120" w:line="276" w:lineRule="auto"/>
              <w:jc w:val="both"/>
              <w:rPr>
                <w:rFonts w:ascii="Arial" w:hAnsi="Arial" w:cs="Arial"/>
                <w:sz w:val="24"/>
                <w:szCs w:val="24"/>
                <w:lang w:eastAsia="pt-BR"/>
              </w:rPr>
            </w:pPr>
            <w:r w:rsidRPr="00231249">
              <w:rPr>
                <w:rFonts w:ascii="Arial" w:hAnsi="Arial" w:cs="Arial"/>
                <w:sz w:val="24"/>
                <w:szCs w:val="24"/>
                <w:lang w:eastAsia="pt-BR"/>
              </w:rPr>
              <w:t>A Licitante deverá informar o seu regime de tributação, se é optante pelo Lucro Real ou Lucro Presumido.</w:t>
            </w:r>
          </w:p>
        </w:tc>
      </w:tr>
      <w:tr w:rsidR="007F46FF" w:rsidRPr="00231249" w14:paraId="5C3FE7C2" w14:textId="77777777" w:rsidTr="16154FDA">
        <w:trPr>
          <w:trHeight w:val="510"/>
        </w:trPr>
        <w:tc>
          <w:tcPr>
            <w:tcW w:w="9855" w:type="dxa"/>
          </w:tcPr>
          <w:p w14:paraId="2E2896D5" w14:textId="77777777" w:rsidR="007F46FF" w:rsidRPr="00231249" w:rsidRDefault="007F46FF" w:rsidP="00231249">
            <w:pPr>
              <w:numPr>
                <w:ilvl w:val="3"/>
                <w:numId w:val="1"/>
              </w:numPr>
              <w:spacing w:before="120" w:after="120" w:line="276" w:lineRule="auto"/>
              <w:jc w:val="both"/>
              <w:rPr>
                <w:rFonts w:ascii="Arial" w:hAnsi="Arial" w:cs="Arial"/>
                <w:sz w:val="24"/>
                <w:szCs w:val="24"/>
                <w:lang w:eastAsia="pt-BR"/>
              </w:rPr>
            </w:pPr>
            <w:r w:rsidRPr="00231249">
              <w:rPr>
                <w:rFonts w:ascii="Arial" w:hAnsi="Arial" w:cs="Arial"/>
                <w:sz w:val="24"/>
                <w:szCs w:val="24"/>
                <w:lang w:eastAsia="pt-BR"/>
              </w:rPr>
              <w:t xml:space="preserve">A Licitante convocada, optante pelo </w:t>
            </w:r>
            <w:r w:rsidRPr="00231249">
              <w:rPr>
                <w:rFonts w:ascii="Arial" w:hAnsi="Arial" w:cs="Arial"/>
                <w:b/>
                <w:bCs/>
                <w:sz w:val="24"/>
                <w:szCs w:val="24"/>
                <w:u w:val="single"/>
                <w:lang w:eastAsia="pt-BR"/>
              </w:rPr>
              <w:t>regime do Lucro Real,</w:t>
            </w:r>
            <w:r w:rsidRPr="00231249">
              <w:rPr>
                <w:rFonts w:ascii="Arial" w:hAnsi="Arial" w:cs="Arial"/>
                <w:sz w:val="24"/>
                <w:szCs w:val="24"/>
                <w:lang w:eastAsia="pt-BR"/>
              </w:rPr>
              <w:t xml:space="preserve"> deverá cumprir a orientação do Ministério da Economia, registrada no Portal Compras Governamentais em 11/10/2019, conforme abaixo:</w:t>
            </w:r>
          </w:p>
          <w:p w14:paraId="662F2924" w14:textId="77777777" w:rsidR="007F46FF" w:rsidRPr="00231249" w:rsidRDefault="007F46FF" w:rsidP="00231249">
            <w:pPr>
              <w:spacing w:before="120" w:after="120" w:line="276" w:lineRule="auto"/>
              <w:ind w:left="360"/>
              <w:jc w:val="both"/>
              <w:rPr>
                <w:rFonts w:ascii="Arial" w:hAnsi="Arial" w:cs="Arial"/>
                <w:i/>
                <w:iCs/>
                <w:sz w:val="24"/>
                <w:szCs w:val="24"/>
                <w:lang w:eastAsia="pt-BR"/>
              </w:rPr>
            </w:pPr>
            <w:r w:rsidRPr="00231249">
              <w:rPr>
                <w:rFonts w:ascii="Arial" w:hAnsi="Arial" w:cs="Arial"/>
                <w:i/>
                <w:iCs/>
                <w:sz w:val="24"/>
                <w:szCs w:val="24"/>
                <w:lang w:eastAsia="pt-BR"/>
              </w:rPr>
              <w:t>A Secretaria de Gestão orienta os órgãos e entidades integrantes do Sistema de Serviços Gerais (Sisg) sobre o aproveitamento de créditos tributários nas contratações de prestação de serviços continuados, com dedicação exclusiva de mão de obra, celebradas com empresas optantes pelo regime de lucro real (com direito à incidência não cumulativa de contribuições ao PIS e COFINS).</w:t>
            </w:r>
          </w:p>
          <w:p w14:paraId="3A4A3A06" w14:textId="77777777" w:rsidR="007F46FF" w:rsidRPr="00231249" w:rsidRDefault="007F46FF" w:rsidP="00231249">
            <w:pPr>
              <w:spacing w:before="120" w:after="120" w:line="276" w:lineRule="auto"/>
              <w:ind w:left="360"/>
              <w:jc w:val="both"/>
              <w:rPr>
                <w:rFonts w:ascii="Arial" w:hAnsi="Arial" w:cs="Arial"/>
                <w:b/>
                <w:i/>
                <w:iCs/>
                <w:sz w:val="24"/>
                <w:szCs w:val="24"/>
                <w:lang w:eastAsia="pt-BR"/>
              </w:rPr>
            </w:pPr>
            <w:r w:rsidRPr="00231249">
              <w:rPr>
                <w:rFonts w:ascii="Arial" w:hAnsi="Arial" w:cs="Arial"/>
                <w:i/>
                <w:iCs/>
                <w:sz w:val="24"/>
                <w:szCs w:val="24"/>
                <w:lang w:eastAsia="pt-BR"/>
              </w:rPr>
              <w:t xml:space="preserve"> Na elaboração dos termos de referência e editais, os órgãos e entidades deverão exigir que os licitantes, quando tributados pelo regime de incidência não-cumulativa de PIS e COFINS, cotem na planilha de custos e formação de preços (que detalham os componentes dos seus custos) </w:t>
            </w:r>
            <w:r w:rsidRPr="00231249">
              <w:rPr>
                <w:rFonts w:ascii="Arial" w:hAnsi="Arial" w:cs="Arial"/>
                <w:b/>
                <w:i/>
                <w:iCs/>
                <w:sz w:val="24"/>
                <w:szCs w:val="24"/>
                <w:lang w:eastAsia="pt-BR"/>
              </w:rPr>
              <w:t>as alíquotas médias efetivamente recolhidas dessas contribuições.</w:t>
            </w:r>
          </w:p>
          <w:p w14:paraId="4CA0B9E4" w14:textId="77777777" w:rsidR="007F46FF" w:rsidRPr="00231249" w:rsidRDefault="007F46FF" w:rsidP="00231249">
            <w:pPr>
              <w:spacing w:before="120" w:after="120" w:line="276" w:lineRule="auto"/>
              <w:ind w:left="360"/>
              <w:jc w:val="both"/>
              <w:rPr>
                <w:rFonts w:ascii="Arial" w:hAnsi="Arial" w:cs="Arial"/>
                <w:i/>
                <w:iCs/>
                <w:sz w:val="24"/>
                <w:szCs w:val="24"/>
                <w:lang w:eastAsia="pt-BR"/>
              </w:rPr>
            </w:pPr>
            <w:r w:rsidRPr="00231249">
              <w:rPr>
                <w:rFonts w:ascii="Arial" w:hAnsi="Arial" w:cs="Arial"/>
                <w:i/>
                <w:iCs/>
                <w:sz w:val="24"/>
                <w:szCs w:val="24"/>
                <w:lang w:eastAsia="pt-BR"/>
              </w:rPr>
              <w:t xml:space="preserve">Isso porque as empresas submetidas a tal regime, conforme normativos vigentes(1), podem realizar o abatimento de créditos apurados com base em custos, despesas e </w:t>
            </w:r>
            <w:r w:rsidRPr="00231249">
              <w:rPr>
                <w:rFonts w:ascii="Arial" w:hAnsi="Arial" w:cs="Arial"/>
                <w:i/>
                <w:iCs/>
                <w:sz w:val="24"/>
                <w:szCs w:val="24"/>
                <w:lang w:eastAsia="pt-BR"/>
              </w:rPr>
              <w:lastRenderedPageBreak/>
              <w:t xml:space="preserve">encargos, tais como insumos, aluguéis de máquinas e equipamentos, vale transporte, dentre outros, fazendo com que os valores dos tributos efetivamente recolhidos sejam inferiores às alíquotas de 1,65% (PIS) e 7,60% (COFINS). </w:t>
            </w:r>
          </w:p>
          <w:p w14:paraId="4D084521" w14:textId="77777777" w:rsidR="007F46FF" w:rsidRPr="00231249" w:rsidRDefault="007F46FF" w:rsidP="00231249">
            <w:pPr>
              <w:spacing w:before="120" w:after="120" w:line="276" w:lineRule="auto"/>
              <w:ind w:left="360"/>
              <w:jc w:val="both"/>
              <w:rPr>
                <w:rFonts w:ascii="Arial" w:hAnsi="Arial" w:cs="Arial"/>
                <w:i/>
                <w:iCs/>
                <w:sz w:val="24"/>
                <w:szCs w:val="24"/>
                <w:lang w:eastAsia="pt-BR"/>
              </w:rPr>
            </w:pPr>
            <w:r w:rsidRPr="00231249">
              <w:rPr>
                <w:rFonts w:ascii="Arial" w:hAnsi="Arial" w:cs="Arial"/>
                <w:i/>
                <w:iCs/>
                <w:sz w:val="24"/>
                <w:szCs w:val="24"/>
                <w:lang w:eastAsia="pt-BR"/>
              </w:rPr>
              <w:t>Para a comprovação das alíquotas médias efetivas, poderão ser exigidos os documentos de Escrituração Fiscal Digital da Contribuição (EFD-Contribuições) para o PIS/PASEP e COFINS dos últimos 12 (doze) meses anteriores à apresentação da proposta, ou outro meio hábil, em que seja possível demonstrar as alíquotas médias efetivas.</w:t>
            </w:r>
          </w:p>
          <w:p w14:paraId="5150F301" w14:textId="77777777" w:rsidR="007F46FF" w:rsidRPr="00231249" w:rsidRDefault="007F46FF" w:rsidP="00231249">
            <w:pPr>
              <w:spacing w:before="120" w:after="120" w:line="276" w:lineRule="auto"/>
              <w:ind w:left="360"/>
              <w:jc w:val="both"/>
              <w:rPr>
                <w:rFonts w:ascii="Arial" w:hAnsi="Arial" w:cs="Arial"/>
                <w:i/>
                <w:iCs/>
                <w:sz w:val="24"/>
                <w:szCs w:val="24"/>
                <w:lang w:eastAsia="pt-BR"/>
              </w:rPr>
            </w:pPr>
            <w:r w:rsidRPr="00231249">
              <w:rPr>
                <w:rFonts w:ascii="Arial" w:hAnsi="Arial" w:cs="Arial"/>
                <w:i/>
                <w:iCs/>
                <w:sz w:val="24"/>
                <w:szCs w:val="24"/>
                <w:lang w:eastAsia="pt-BR"/>
              </w:rPr>
              <w:t>A comprovação das alíquotas médias efetivas deverá ser feita no momento da repactuação ou da renovação contratual a fim de se promover os ajustes necessários decorrentes das oscilações dos custos efetivos de PIS e COFINS.</w:t>
            </w:r>
          </w:p>
          <w:p w14:paraId="29875C69" w14:textId="77777777" w:rsidR="007F46FF" w:rsidRDefault="007F46FF" w:rsidP="00167138">
            <w:pPr>
              <w:spacing w:before="120" w:after="120" w:line="276" w:lineRule="auto"/>
              <w:ind w:left="360"/>
              <w:jc w:val="both"/>
              <w:rPr>
                <w:rFonts w:ascii="Arial" w:hAnsi="Arial" w:cs="Arial"/>
                <w:i/>
                <w:iCs/>
                <w:sz w:val="24"/>
                <w:szCs w:val="24"/>
                <w:lang w:eastAsia="pt-BR"/>
              </w:rPr>
            </w:pPr>
            <w:r w:rsidRPr="00231249">
              <w:rPr>
                <w:rFonts w:ascii="Arial" w:hAnsi="Arial" w:cs="Arial"/>
                <w:i/>
                <w:iCs/>
                <w:sz w:val="24"/>
                <w:szCs w:val="24"/>
                <w:lang w:eastAsia="pt-BR"/>
              </w:rPr>
              <w:t>[1] As Leis nº 10.637, de 30 de dezembro de 2002 e nº 10.833, de 29 de dezembro de 2003, tratam do regime de apuração de incidência não cumulativa das contribuições ao Programa de Integração Social (PIS) e à Contribuição para o Financiamento da Seguridade Social (COFINS).</w:t>
            </w:r>
          </w:p>
          <w:p w14:paraId="48F0E2F7" w14:textId="77777777" w:rsidR="00167138" w:rsidRPr="00231249" w:rsidRDefault="00167138" w:rsidP="00167138">
            <w:pPr>
              <w:spacing w:before="120" w:after="120" w:line="276" w:lineRule="auto"/>
              <w:ind w:left="360"/>
              <w:jc w:val="both"/>
              <w:rPr>
                <w:rFonts w:ascii="Arial" w:hAnsi="Arial" w:cs="Arial"/>
                <w:sz w:val="24"/>
                <w:szCs w:val="24"/>
                <w:lang w:eastAsia="pt-BR"/>
              </w:rPr>
            </w:pPr>
          </w:p>
        </w:tc>
      </w:tr>
      <w:tr w:rsidR="007F46FF" w:rsidRPr="00231249" w14:paraId="29B97194" w14:textId="77777777" w:rsidTr="16154FDA">
        <w:trPr>
          <w:trHeight w:val="510"/>
        </w:trPr>
        <w:tc>
          <w:tcPr>
            <w:tcW w:w="9855" w:type="dxa"/>
          </w:tcPr>
          <w:p w14:paraId="1AAAE900" w14:textId="646BE5A7" w:rsidR="007F46FF" w:rsidRPr="00231249" w:rsidRDefault="007F46FF" w:rsidP="00167138">
            <w:pPr>
              <w:numPr>
                <w:ilvl w:val="3"/>
                <w:numId w:val="1"/>
              </w:numPr>
              <w:spacing w:before="120" w:after="120" w:line="276" w:lineRule="auto"/>
              <w:jc w:val="both"/>
              <w:rPr>
                <w:rFonts w:ascii="Arial" w:hAnsi="Arial" w:cs="Arial"/>
                <w:sz w:val="24"/>
                <w:szCs w:val="24"/>
                <w:lang w:eastAsia="pt-BR"/>
              </w:rPr>
            </w:pPr>
            <w:r w:rsidRPr="00231249">
              <w:rPr>
                <w:rFonts w:ascii="Arial" w:hAnsi="Arial" w:cs="Arial"/>
                <w:sz w:val="24"/>
                <w:szCs w:val="24"/>
                <w:lang w:eastAsia="pt-BR"/>
              </w:rPr>
              <w:lastRenderedPageBreak/>
              <w:t xml:space="preserve">Para a presente composição do preço, deve ser </w:t>
            </w:r>
            <w:r w:rsidRPr="00041EF4">
              <w:rPr>
                <w:rFonts w:ascii="Arial" w:hAnsi="Arial" w:cs="Arial"/>
                <w:sz w:val="24"/>
                <w:szCs w:val="24"/>
                <w:lang w:eastAsia="pt-BR"/>
              </w:rPr>
              <w:t xml:space="preserve">considerada estimativa de início de vigência contratual de </w:t>
            </w:r>
            <w:r w:rsidR="00041EF4" w:rsidRPr="00041EF4">
              <w:rPr>
                <w:rFonts w:ascii="Arial" w:hAnsi="Arial" w:cs="Arial"/>
                <w:sz w:val="24"/>
                <w:szCs w:val="24"/>
                <w:lang w:eastAsia="pt-BR"/>
              </w:rPr>
              <w:t>20</w:t>
            </w:r>
            <w:r w:rsidRPr="00041EF4">
              <w:rPr>
                <w:rFonts w:ascii="Arial" w:hAnsi="Arial" w:cs="Arial"/>
                <w:sz w:val="24"/>
                <w:szCs w:val="24"/>
                <w:lang w:eastAsia="pt-BR"/>
              </w:rPr>
              <w:t xml:space="preserve"> meses</w:t>
            </w:r>
            <w:r w:rsidRPr="005455D1">
              <w:rPr>
                <w:rFonts w:ascii="Arial" w:hAnsi="Arial" w:cs="Arial"/>
                <w:sz w:val="24"/>
                <w:szCs w:val="24"/>
                <w:lang w:eastAsia="pt-BR"/>
              </w:rPr>
              <w:t xml:space="preserve"> </w:t>
            </w:r>
            <w:r w:rsidRPr="005455D1">
              <w:rPr>
                <w:rFonts w:ascii="Arial" w:hAnsi="Arial" w:cs="Arial"/>
                <w:sz w:val="24"/>
                <w:szCs w:val="24"/>
                <w:u w:val="single"/>
                <w:lang w:eastAsia="pt-BR"/>
              </w:rPr>
              <w:t xml:space="preserve">em </w:t>
            </w:r>
            <w:r w:rsidR="002E7641" w:rsidRPr="005455D1">
              <w:rPr>
                <w:rFonts w:ascii="Arial" w:hAnsi="Arial" w:cs="Arial"/>
                <w:sz w:val="24"/>
                <w:szCs w:val="24"/>
                <w:u w:val="single"/>
                <w:lang w:eastAsia="pt-BR"/>
              </w:rPr>
              <w:t>até 90 (noventa) dias (prazo médio do processo licitatório</w:t>
            </w:r>
            <w:r w:rsidR="005455D1">
              <w:rPr>
                <w:rFonts w:ascii="Arial" w:hAnsi="Arial" w:cs="Arial"/>
                <w:sz w:val="24"/>
                <w:szCs w:val="24"/>
                <w:u w:val="single"/>
                <w:lang w:eastAsia="pt-BR"/>
              </w:rPr>
              <w:t>).</w:t>
            </w:r>
            <w:r w:rsidRPr="00231249">
              <w:rPr>
                <w:rFonts w:ascii="Arial" w:hAnsi="Arial" w:cs="Arial"/>
                <w:sz w:val="24"/>
                <w:szCs w:val="24"/>
                <w:lang w:eastAsia="pt-BR"/>
              </w:rPr>
              <w:t xml:space="preserve"> </w:t>
            </w:r>
          </w:p>
        </w:tc>
      </w:tr>
      <w:tr w:rsidR="007F46FF" w:rsidRPr="00231249" w14:paraId="695639E8" w14:textId="77777777" w:rsidTr="16154FDA">
        <w:trPr>
          <w:trHeight w:val="510"/>
        </w:trPr>
        <w:tc>
          <w:tcPr>
            <w:tcW w:w="9855" w:type="dxa"/>
          </w:tcPr>
          <w:p w14:paraId="4A4706AB" w14:textId="77777777" w:rsidR="007F46FF" w:rsidRPr="00231249" w:rsidRDefault="007F46FF" w:rsidP="00231249">
            <w:pPr>
              <w:numPr>
                <w:ilvl w:val="3"/>
                <w:numId w:val="1"/>
              </w:numPr>
              <w:spacing w:before="120" w:after="120" w:line="276" w:lineRule="auto"/>
              <w:jc w:val="both"/>
              <w:rPr>
                <w:rFonts w:ascii="Arial" w:hAnsi="Arial" w:cs="Arial"/>
                <w:sz w:val="24"/>
                <w:szCs w:val="24"/>
                <w:lang w:eastAsia="pt-BR"/>
              </w:rPr>
            </w:pPr>
            <w:r w:rsidRPr="00231249">
              <w:rPr>
                <w:rFonts w:ascii="Arial" w:hAnsi="Arial" w:cs="Arial"/>
                <w:sz w:val="24"/>
                <w:szCs w:val="24"/>
                <w:lang w:eastAsia="pt-BR"/>
              </w:rPr>
              <w:t xml:space="preserve">Custos não renováveis </w:t>
            </w:r>
            <w:r w:rsidRPr="00231249">
              <w:rPr>
                <w:rFonts w:ascii="Arial" w:hAnsi="Arial" w:cs="Arial"/>
                <w:b/>
                <w:bCs/>
                <w:sz w:val="24"/>
                <w:szCs w:val="24"/>
                <w:u w:val="single"/>
                <w:lang w:eastAsia="pt-BR"/>
              </w:rPr>
              <w:t>ou</w:t>
            </w:r>
            <w:r w:rsidRPr="00231249">
              <w:rPr>
                <w:rFonts w:ascii="Arial" w:hAnsi="Arial" w:cs="Arial"/>
                <w:sz w:val="24"/>
                <w:szCs w:val="24"/>
                <w:lang w:eastAsia="pt-BR"/>
              </w:rPr>
              <w:t xml:space="preserve"> passíveis de redução pela análise do comportamento do contrato, a partir da 1ª prorrogação contratual: Aviso Prévio Indenizado; Incidência do FGTS sobre Aviso Prévio Indenizado; Aviso Prévio Trabalhado; e respectiva Incidência dos encargos do submódulo 2.2 sobre o Aviso Prévio Trabalhado. TCU Acórdão nº 1.186/2017, adequação do Acórdão nº 3.006/2010, ambos do Plenário.</w:t>
            </w:r>
          </w:p>
          <w:p w14:paraId="21D7A80A" w14:textId="77777777" w:rsidR="007F46FF" w:rsidRPr="00231249" w:rsidRDefault="007F46FF" w:rsidP="00231249">
            <w:pPr>
              <w:spacing w:before="120" w:after="120" w:line="276" w:lineRule="auto"/>
              <w:ind w:left="360"/>
              <w:jc w:val="both"/>
              <w:rPr>
                <w:rFonts w:ascii="Arial" w:hAnsi="Arial" w:cs="Arial"/>
                <w:sz w:val="24"/>
                <w:szCs w:val="24"/>
                <w:lang w:eastAsia="pt-BR"/>
              </w:rPr>
            </w:pPr>
          </w:p>
        </w:tc>
      </w:tr>
      <w:tr w:rsidR="007F46FF" w:rsidRPr="00231249" w14:paraId="75AA039B" w14:textId="77777777" w:rsidTr="16154FDA">
        <w:trPr>
          <w:trHeight w:val="510"/>
        </w:trPr>
        <w:tc>
          <w:tcPr>
            <w:tcW w:w="9855" w:type="dxa"/>
          </w:tcPr>
          <w:p w14:paraId="2BF874EA" w14:textId="722EA4E7" w:rsidR="007F46FF" w:rsidRPr="00231249" w:rsidRDefault="007F46FF" w:rsidP="00231249">
            <w:pPr>
              <w:numPr>
                <w:ilvl w:val="3"/>
                <w:numId w:val="1"/>
              </w:numPr>
              <w:spacing w:before="120" w:after="120" w:line="276" w:lineRule="auto"/>
              <w:jc w:val="both"/>
              <w:rPr>
                <w:rFonts w:ascii="Arial" w:hAnsi="Arial" w:cs="Arial"/>
                <w:sz w:val="24"/>
                <w:szCs w:val="24"/>
                <w:lang w:eastAsia="pt-BR"/>
              </w:rPr>
            </w:pPr>
            <w:r w:rsidRPr="00A13ED9">
              <w:rPr>
                <w:rFonts w:ascii="Arial" w:hAnsi="Arial" w:cs="Arial"/>
                <w:sz w:val="24"/>
                <w:szCs w:val="24"/>
                <w:lang w:eastAsia="pt-BR"/>
              </w:rPr>
              <w:t xml:space="preserve">Em função da vigência de </w:t>
            </w:r>
            <w:r w:rsidR="00041EF4" w:rsidRPr="00A13ED9">
              <w:rPr>
                <w:rFonts w:ascii="Arial" w:hAnsi="Arial" w:cs="Arial"/>
                <w:sz w:val="24"/>
                <w:szCs w:val="24"/>
                <w:lang w:eastAsia="pt-BR"/>
              </w:rPr>
              <w:t>20</w:t>
            </w:r>
            <w:r w:rsidRPr="00A13ED9">
              <w:rPr>
                <w:rFonts w:ascii="Arial" w:hAnsi="Arial" w:cs="Arial"/>
                <w:sz w:val="24"/>
                <w:szCs w:val="24"/>
                <w:lang w:eastAsia="pt-BR"/>
              </w:rPr>
              <w:t xml:space="preserve"> meses, os percentuais para Aviso Prévio Indenizado (API) e Aviso Prévio Trabalhado (APT) devem ser diluídos para este período. </w:t>
            </w:r>
            <w:r w:rsidRPr="00A13ED9">
              <w:rPr>
                <w:rFonts w:ascii="Arial" w:hAnsi="Arial" w:cs="Arial"/>
                <w:b/>
                <w:bCs/>
                <w:sz w:val="24"/>
                <w:szCs w:val="24"/>
                <w:u w:val="single"/>
                <w:lang w:eastAsia="pt-BR"/>
              </w:rPr>
              <w:t>Percentuais máximos sugeridos para o 1º ano (12 meses):</w:t>
            </w:r>
            <w:r w:rsidRPr="00A13ED9">
              <w:rPr>
                <w:rFonts w:ascii="Arial" w:hAnsi="Arial" w:cs="Arial"/>
                <w:sz w:val="24"/>
                <w:szCs w:val="24"/>
                <w:lang w:eastAsia="pt-BR"/>
              </w:rPr>
              <w:t xml:space="preserve">  Aviso Prévio Indenizado 0,42 ao mês, em 12 meses = 5,04 – dividido por </w:t>
            </w:r>
            <w:r w:rsidR="00CF2FA9" w:rsidRPr="00A13ED9">
              <w:rPr>
                <w:rFonts w:ascii="Arial" w:hAnsi="Arial" w:cs="Arial"/>
                <w:b/>
                <w:bCs/>
                <w:sz w:val="24"/>
                <w:szCs w:val="24"/>
                <w:u w:val="single"/>
                <w:lang w:eastAsia="pt-BR"/>
              </w:rPr>
              <w:t>2</w:t>
            </w:r>
            <w:r w:rsidRPr="00A13ED9">
              <w:rPr>
                <w:rFonts w:ascii="Arial" w:hAnsi="Arial" w:cs="Arial"/>
                <w:b/>
                <w:bCs/>
                <w:sz w:val="24"/>
                <w:szCs w:val="24"/>
                <w:u w:val="single"/>
                <w:lang w:eastAsia="pt-BR"/>
              </w:rPr>
              <w:t>0 meses = 0,</w:t>
            </w:r>
            <w:r w:rsidR="001966DB" w:rsidRPr="00A13ED9">
              <w:rPr>
                <w:rFonts w:ascii="Arial" w:hAnsi="Arial" w:cs="Arial"/>
                <w:b/>
                <w:bCs/>
                <w:sz w:val="24"/>
                <w:szCs w:val="24"/>
                <w:u w:val="single"/>
                <w:lang w:eastAsia="pt-BR"/>
              </w:rPr>
              <w:t>25</w:t>
            </w:r>
            <w:r w:rsidRPr="00A13ED9">
              <w:rPr>
                <w:rFonts w:ascii="Arial" w:hAnsi="Arial" w:cs="Arial"/>
                <w:sz w:val="24"/>
                <w:szCs w:val="24"/>
                <w:lang w:eastAsia="pt-BR"/>
              </w:rPr>
              <w:t xml:space="preserve">. Aviso Prévio Trabalhado 1,94 ao mês, em 12 meses = 23,28 – dividido por </w:t>
            </w:r>
            <w:r w:rsidR="00CF2FA9" w:rsidRPr="00A13ED9">
              <w:rPr>
                <w:rFonts w:ascii="Arial" w:hAnsi="Arial" w:cs="Arial"/>
                <w:sz w:val="24"/>
                <w:szCs w:val="24"/>
                <w:lang w:eastAsia="pt-BR"/>
              </w:rPr>
              <w:t>2</w:t>
            </w:r>
            <w:r w:rsidRPr="00A13ED9">
              <w:rPr>
                <w:rFonts w:ascii="Arial" w:hAnsi="Arial" w:cs="Arial"/>
                <w:b/>
                <w:bCs/>
                <w:sz w:val="24"/>
                <w:szCs w:val="24"/>
                <w:u w:val="single"/>
                <w:lang w:eastAsia="pt-BR"/>
              </w:rPr>
              <w:t xml:space="preserve">0 meses = </w:t>
            </w:r>
            <w:r w:rsidR="00A13ED9" w:rsidRPr="00A13ED9">
              <w:rPr>
                <w:rFonts w:ascii="Arial" w:hAnsi="Arial" w:cs="Arial"/>
                <w:b/>
                <w:bCs/>
                <w:sz w:val="24"/>
                <w:szCs w:val="24"/>
                <w:u w:val="single"/>
                <w:lang w:eastAsia="pt-BR"/>
              </w:rPr>
              <w:t>1,17</w:t>
            </w:r>
          </w:p>
        </w:tc>
      </w:tr>
      <w:tr w:rsidR="007F46FF" w:rsidRPr="00231249" w14:paraId="783D0F6C" w14:textId="77777777" w:rsidTr="16154FDA">
        <w:trPr>
          <w:trHeight w:val="510"/>
        </w:trPr>
        <w:tc>
          <w:tcPr>
            <w:tcW w:w="9855" w:type="dxa"/>
          </w:tcPr>
          <w:p w14:paraId="16593FE8" w14:textId="07678DD5" w:rsidR="007F46FF" w:rsidRDefault="007F46FF" w:rsidP="00231249">
            <w:pPr>
              <w:numPr>
                <w:ilvl w:val="3"/>
                <w:numId w:val="1"/>
              </w:numPr>
              <w:spacing w:before="120" w:after="120" w:line="276" w:lineRule="auto"/>
              <w:jc w:val="both"/>
              <w:rPr>
                <w:rFonts w:ascii="Arial" w:hAnsi="Arial" w:cs="Arial"/>
                <w:sz w:val="24"/>
                <w:szCs w:val="24"/>
                <w:lang w:eastAsia="pt-BR"/>
              </w:rPr>
            </w:pPr>
            <w:r w:rsidRPr="00231249">
              <w:rPr>
                <w:rFonts w:ascii="Arial" w:hAnsi="Arial" w:cs="Arial"/>
                <w:sz w:val="24"/>
                <w:szCs w:val="24"/>
                <w:lang w:eastAsia="pt-BR"/>
              </w:rPr>
              <w:t>Os valores referentes aos Custos Indiretos devem suportar os custos de execução do Contrato, comprovando, no mínimo, o salário, encargos, auxílio-alimentação e auxílio-transporte dos Preposto/Supervisores de dedicação exclusiva ao contrato; Treinamento e Reciclagem do contingente alocado; Programas de Segurança e Saúde do Trabalho (PPRA; PCMSO; ASO; PPP e outros n</w:t>
            </w:r>
            <w:r w:rsidRPr="0082563A">
              <w:rPr>
                <w:rFonts w:ascii="Arial" w:hAnsi="Arial" w:cs="Arial"/>
                <w:sz w:val="24"/>
                <w:szCs w:val="24"/>
                <w:lang w:eastAsia="pt-BR"/>
              </w:rPr>
              <w:t xml:space="preserve">o que couber) e, despesas com escritório/filial CNPJ </w:t>
            </w:r>
            <w:r w:rsidR="00AC754D" w:rsidRPr="0082563A">
              <w:rPr>
                <w:rFonts w:ascii="Arial" w:hAnsi="Arial" w:cs="Arial"/>
                <w:sz w:val="24"/>
                <w:szCs w:val="24"/>
                <w:lang w:eastAsia="pt-BR"/>
              </w:rPr>
              <w:t>e</w:t>
            </w:r>
            <w:r w:rsidR="00AC754D" w:rsidRPr="0082563A">
              <w:rPr>
                <w:rFonts w:ascii="Arial" w:hAnsi="Arial" w:cs="Arial"/>
                <w:sz w:val="24"/>
                <w:szCs w:val="24"/>
              </w:rPr>
              <w:t>m João Pessoa/PB</w:t>
            </w:r>
            <w:r w:rsidR="0082563A" w:rsidRPr="0082563A">
              <w:rPr>
                <w:rFonts w:ascii="Arial" w:hAnsi="Arial" w:cs="Arial"/>
                <w:sz w:val="24"/>
                <w:szCs w:val="24"/>
              </w:rPr>
              <w:t xml:space="preserve"> ou Natal/RN</w:t>
            </w:r>
            <w:r w:rsidR="00231249" w:rsidRPr="00231249">
              <w:rPr>
                <w:rFonts w:ascii="Arial" w:hAnsi="Arial" w:cs="Arial"/>
                <w:sz w:val="24"/>
                <w:szCs w:val="24"/>
                <w:lang w:eastAsia="pt-BR"/>
              </w:rPr>
              <w:t xml:space="preserve">, </w:t>
            </w:r>
            <w:r w:rsidRPr="00231249">
              <w:rPr>
                <w:rFonts w:ascii="Arial" w:hAnsi="Arial" w:cs="Arial"/>
                <w:sz w:val="24"/>
                <w:szCs w:val="24"/>
                <w:lang w:eastAsia="pt-BR"/>
              </w:rPr>
              <w:t>caso necessário.</w:t>
            </w:r>
          </w:p>
          <w:p w14:paraId="78F55EA6" w14:textId="77777777" w:rsidR="00167138" w:rsidRPr="00231249" w:rsidRDefault="00167138" w:rsidP="00167138">
            <w:pPr>
              <w:spacing w:before="120" w:after="120" w:line="276" w:lineRule="auto"/>
              <w:ind w:left="360"/>
              <w:jc w:val="both"/>
              <w:rPr>
                <w:rFonts w:ascii="Arial" w:hAnsi="Arial" w:cs="Arial"/>
                <w:sz w:val="24"/>
                <w:szCs w:val="24"/>
                <w:lang w:eastAsia="pt-BR"/>
              </w:rPr>
            </w:pPr>
          </w:p>
        </w:tc>
      </w:tr>
      <w:tr w:rsidR="007F46FF" w:rsidRPr="00231249" w14:paraId="6104A9EE" w14:textId="77777777" w:rsidTr="16154FDA">
        <w:trPr>
          <w:trHeight w:val="510"/>
        </w:trPr>
        <w:tc>
          <w:tcPr>
            <w:tcW w:w="9855" w:type="dxa"/>
          </w:tcPr>
          <w:p w14:paraId="59858BA8" w14:textId="77777777" w:rsidR="007F46FF" w:rsidRPr="0010679D" w:rsidRDefault="007F46FF" w:rsidP="00231249">
            <w:pPr>
              <w:numPr>
                <w:ilvl w:val="3"/>
                <w:numId w:val="1"/>
              </w:numPr>
              <w:spacing w:before="120" w:after="120" w:line="276" w:lineRule="auto"/>
              <w:jc w:val="both"/>
              <w:rPr>
                <w:rFonts w:ascii="Arial" w:hAnsi="Arial" w:cs="Arial"/>
                <w:sz w:val="24"/>
                <w:szCs w:val="24"/>
                <w:lang w:eastAsia="pt-BR"/>
              </w:rPr>
            </w:pPr>
            <w:r w:rsidRPr="00231249">
              <w:rPr>
                <w:rFonts w:ascii="Arial" w:hAnsi="Arial" w:cs="Arial"/>
                <w:sz w:val="24"/>
                <w:szCs w:val="24"/>
                <w:lang w:eastAsia="pt-BR"/>
              </w:rPr>
              <w:t xml:space="preserve">Acórdão TCU 614/2008 – Plenário: </w:t>
            </w:r>
            <w:r w:rsidRPr="00231249">
              <w:rPr>
                <w:rFonts w:ascii="Arial" w:hAnsi="Arial" w:cs="Arial"/>
                <w:i/>
                <w:iCs/>
                <w:sz w:val="24"/>
                <w:szCs w:val="24"/>
                <w:lang w:eastAsia="pt-BR"/>
              </w:rPr>
              <w:t xml:space="preserve">Para modelos de execução indireta de serviços, </w:t>
            </w:r>
            <w:r w:rsidRPr="00231249">
              <w:rPr>
                <w:rFonts w:ascii="Arial" w:hAnsi="Arial" w:cs="Arial"/>
                <w:i/>
                <w:iCs/>
                <w:sz w:val="24"/>
                <w:szCs w:val="24"/>
                <w:lang w:eastAsia="pt-BR"/>
              </w:rPr>
              <w:lastRenderedPageBreak/>
              <w:t xml:space="preserve">inclusive os baseados na alocação de postos de trabalho, se a categoria profissional requerida se encontra amparada por convenção coletiva de trabalho, ou outra norma coletiva aplicável a toda a categoria, determinando o respectivo valor salarial mínimo, </w:t>
            </w:r>
            <w:r w:rsidRPr="00231249">
              <w:rPr>
                <w:rFonts w:ascii="Arial" w:hAnsi="Arial" w:cs="Arial"/>
                <w:b/>
                <w:bCs/>
                <w:i/>
                <w:iCs/>
                <w:sz w:val="24"/>
                <w:szCs w:val="24"/>
                <w:lang w:eastAsia="pt-BR"/>
              </w:rPr>
              <w:t xml:space="preserve">esse pacto laboral deve ser rigorosamente observado nas licitações efetivadas pela Administração Pública e nas </w:t>
            </w:r>
            <w:r w:rsidRPr="0010679D">
              <w:rPr>
                <w:rFonts w:ascii="Arial" w:hAnsi="Arial" w:cs="Arial"/>
                <w:b/>
                <w:bCs/>
                <w:i/>
                <w:iCs/>
                <w:sz w:val="24"/>
                <w:szCs w:val="24"/>
                <w:lang w:eastAsia="pt-BR"/>
              </w:rPr>
              <w:t>contratações delas decorrentes</w:t>
            </w:r>
            <w:r w:rsidRPr="0010679D">
              <w:rPr>
                <w:rFonts w:ascii="Arial" w:hAnsi="Arial" w:cs="Arial"/>
                <w:i/>
                <w:iCs/>
                <w:sz w:val="24"/>
                <w:szCs w:val="24"/>
                <w:lang w:eastAsia="pt-BR"/>
              </w:rPr>
              <w:t>.</w:t>
            </w:r>
          </w:p>
          <w:p w14:paraId="734B9BBF" w14:textId="77777777" w:rsidR="007F46FF" w:rsidRPr="0010679D" w:rsidRDefault="487F8613" w:rsidP="62061063">
            <w:pPr>
              <w:spacing w:before="120" w:after="120" w:line="276" w:lineRule="auto"/>
              <w:ind w:left="360"/>
              <w:jc w:val="both"/>
              <w:rPr>
                <w:rFonts w:ascii="Arial" w:hAnsi="Arial" w:cs="Arial"/>
                <w:color w:val="FF0000"/>
                <w:sz w:val="24"/>
                <w:szCs w:val="24"/>
                <w:lang w:eastAsia="pt-BR"/>
              </w:rPr>
            </w:pPr>
            <w:r w:rsidRPr="62061063">
              <w:rPr>
                <w:rFonts w:ascii="Arial" w:hAnsi="Arial" w:cs="Arial"/>
                <w:color w:val="FF0000"/>
                <w:sz w:val="24"/>
                <w:szCs w:val="24"/>
                <w:lang w:eastAsia="pt-BR"/>
              </w:rPr>
              <w:t>Dessa forma, os custos da mão-de-obra desta Licitação foram baseados nas seguintes Convenções Coletivas de Trabalho:</w:t>
            </w:r>
          </w:p>
          <w:p w14:paraId="36A2E7EC" w14:textId="307FF614" w:rsidR="00972735" w:rsidRPr="0010679D" w:rsidRDefault="00972735" w:rsidP="00231249">
            <w:pPr>
              <w:spacing w:before="120" w:after="120" w:line="276" w:lineRule="auto"/>
              <w:ind w:left="360"/>
              <w:jc w:val="both"/>
              <w:rPr>
                <w:rFonts w:ascii="Arial" w:hAnsi="Arial" w:cs="Arial"/>
                <w:b/>
                <w:sz w:val="24"/>
                <w:szCs w:val="24"/>
                <w:u w:val="single"/>
                <w:lang w:eastAsia="pt-BR"/>
              </w:rPr>
            </w:pPr>
            <w:r w:rsidRPr="16154FDA">
              <w:rPr>
                <w:rFonts w:ascii="Arial" w:hAnsi="Arial" w:cs="Arial"/>
                <w:b/>
                <w:bCs/>
                <w:sz w:val="24"/>
                <w:szCs w:val="24"/>
                <w:u w:val="single"/>
                <w:lang w:eastAsia="pt-BR"/>
              </w:rPr>
              <w:t>SERVIÇOS DE LIMPEZA</w:t>
            </w:r>
          </w:p>
          <w:p w14:paraId="63D05C62" w14:textId="7C7C3F81" w:rsidR="57985E56" w:rsidRDefault="00000000" w:rsidP="16154FDA">
            <w:pPr>
              <w:spacing w:before="120" w:after="120" w:line="276" w:lineRule="auto"/>
              <w:ind w:left="360"/>
              <w:jc w:val="both"/>
            </w:pPr>
            <w:r w:rsidRPr="00E43051">
              <w:rPr>
                <w:noProof/>
              </w:rPr>
              <w:pict w14:anchorId="3C5DFB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701545496" o:spid="_x0000_i1078" type="#_x0000_t75" style="width:5in;height:154.65pt;visibility:visible;mso-wrap-style:square">
                  <v:imagedata r:id="rId12" o:title=""/>
                </v:shape>
              </w:pict>
            </w:r>
          </w:p>
          <w:p w14:paraId="474FBF4F" w14:textId="5B0A36D7" w:rsidR="16154FDA" w:rsidRDefault="16154FDA" w:rsidP="16154FDA">
            <w:pPr>
              <w:spacing w:before="120" w:after="120" w:line="276" w:lineRule="auto"/>
              <w:ind w:left="360"/>
              <w:jc w:val="both"/>
              <w:rPr>
                <w:rFonts w:ascii="Arial" w:hAnsi="Arial" w:cs="Arial"/>
                <w:b/>
                <w:bCs/>
                <w:sz w:val="24"/>
                <w:szCs w:val="24"/>
                <w:u w:val="single"/>
                <w:lang w:eastAsia="pt-BR"/>
              </w:rPr>
            </w:pPr>
          </w:p>
          <w:p w14:paraId="50A36DFF" w14:textId="09DBD1CD" w:rsidR="2DDC3E08" w:rsidRDefault="00000000" w:rsidP="16154FDA">
            <w:pPr>
              <w:spacing w:before="120" w:after="120" w:line="276" w:lineRule="auto"/>
              <w:ind w:left="360"/>
              <w:jc w:val="both"/>
            </w:pPr>
            <w:r w:rsidRPr="00E43051">
              <w:rPr>
                <w:noProof/>
              </w:rPr>
              <w:pict w14:anchorId="275BDA8B">
                <v:shape id="Imagem 558593692" o:spid="_x0000_i1077" type="#_x0000_t75" style="width:371.25pt;height:197.85pt;visibility:visible;mso-wrap-style:square">
                  <v:imagedata r:id="rId13" o:title=""/>
                </v:shape>
              </w:pict>
            </w:r>
          </w:p>
          <w:p w14:paraId="0CAF84A8" w14:textId="4E86A657" w:rsidR="16154FDA" w:rsidRDefault="16154FDA" w:rsidP="16154FDA">
            <w:pPr>
              <w:spacing w:before="120" w:after="120" w:line="276" w:lineRule="auto"/>
              <w:ind w:left="360"/>
              <w:jc w:val="both"/>
              <w:rPr>
                <w:rFonts w:ascii="Arial" w:hAnsi="Arial" w:cs="Arial"/>
                <w:b/>
                <w:bCs/>
                <w:sz w:val="24"/>
                <w:szCs w:val="24"/>
                <w:u w:val="single"/>
                <w:lang w:eastAsia="pt-BR"/>
              </w:rPr>
            </w:pPr>
          </w:p>
          <w:p w14:paraId="7524BB18" w14:textId="0B611D5A" w:rsidR="007F46FF" w:rsidRPr="00231249" w:rsidRDefault="007F46FF" w:rsidP="00231249">
            <w:pPr>
              <w:spacing w:before="120" w:after="120" w:line="276" w:lineRule="auto"/>
              <w:ind w:left="426" w:hanging="426"/>
              <w:jc w:val="both"/>
              <w:rPr>
                <w:rFonts w:ascii="Arial" w:hAnsi="Arial" w:cs="Arial"/>
                <w:sz w:val="24"/>
                <w:szCs w:val="24"/>
                <w:lang w:eastAsia="pt-BR"/>
              </w:rPr>
            </w:pPr>
            <w:r w:rsidRPr="00231249">
              <w:rPr>
                <w:rFonts w:ascii="Arial" w:hAnsi="Arial" w:cs="Arial"/>
                <w:sz w:val="24"/>
                <w:szCs w:val="24"/>
                <w:lang w:eastAsia="pt-BR"/>
              </w:rPr>
              <w:t xml:space="preserve">       A apresentação de CCT diversa obriga a Licitante a comprovar sua filiação ao Sindicato que registrar na proposta.</w:t>
            </w:r>
          </w:p>
          <w:p w14:paraId="1D2A6F0C" w14:textId="77777777" w:rsidR="007F46FF" w:rsidRPr="00231249" w:rsidRDefault="007F46FF" w:rsidP="00231249">
            <w:pPr>
              <w:spacing w:before="120" w:after="120" w:line="276" w:lineRule="auto"/>
              <w:ind w:left="360"/>
              <w:jc w:val="both"/>
              <w:rPr>
                <w:rFonts w:ascii="Arial" w:hAnsi="Arial" w:cs="Arial"/>
                <w:sz w:val="24"/>
                <w:szCs w:val="24"/>
                <w:lang w:eastAsia="pt-BR"/>
              </w:rPr>
            </w:pPr>
            <w:r w:rsidRPr="00231249">
              <w:rPr>
                <w:rFonts w:ascii="Arial" w:hAnsi="Arial" w:cs="Arial"/>
                <w:sz w:val="24"/>
                <w:szCs w:val="24"/>
                <w:lang w:eastAsia="pt-BR"/>
              </w:rPr>
              <w:t xml:space="preserve"> ACÓRDÃO Nº 1097/2019 – TCU – Plenário</w:t>
            </w:r>
          </w:p>
          <w:p w14:paraId="7FF2E56A" w14:textId="77777777" w:rsidR="007F46FF" w:rsidRPr="00231249" w:rsidRDefault="007F46FF" w:rsidP="00231249">
            <w:pPr>
              <w:spacing w:before="120" w:after="120" w:line="276" w:lineRule="auto"/>
              <w:ind w:left="360"/>
              <w:jc w:val="both"/>
              <w:rPr>
                <w:rFonts w:ascii="Arial" w:hAnsi="Arial" w:cs="Arial"/>
                <w:b/>
                <w:bCs/>
                <w:i/>
                <w:iCs/>
                <w:sz w:val="24"/>
                <w:szCs w:val="24"/>
                <w:lang w:eastAsia="pt-BR"/>
              </w:rPr>
            </w:pPr>
            <w:r w:rsidRPr="00231249">
              <w:rPr>
                <w:rFonts w:ascii="Arial" w:hAnsi="Arial" w:cs="Arial"/>
                <w:i/>
                <w:iCs/>
                <w:sz w:val="24"/>
                <w:szCs w:val="24"/>
                <w:lang w:eastAsia="pt-BR"/>
              </w:rPr>
              <w:t xml:space="preserve">9.3.1. utilização na planilha de formação de preços de norma coletiva do trabalho diversa da utilizada pela Agência para a elaboração do orçamento estimado da contratação, tendo em vista que </w:t>
            </w:r>
            <w:r w:rsidRPr="00231249">
              <w:rPr>
                <w:rFonts w:ascii="Arial" w:hAnsi="Arial" w:cs="Arial"/>
                <w:b/>
                <w:bCs/>
                <w:i/>
                <w:iCs/>
                <w:sz w:val="24"/>
                <w:szCs w:val="24"/>
                <w:lang w:eastAsia="pt-BR"/>
              </w:rPr>
              <w:t xml:space="preserve">o enquadramento sindical é aquele relacionado à atividade principal da empresa licitante e não da categoria profissional a ser contratada, em atenção aos artigos 570, 577 e 581, § 2º da CLT e ao art. 8º, II, da </w:t>
            </w:r>
            <w:r w:rsidRPr="00231249">
              <w:rPr>
                <w:rFonts w:ascii="Arial" w:hAnsi="Arial" w:cs="Arial"/>
                <w:b/>
                <w:bCs/>
                <w:i/>
                <w:iCs/>
                <w:sz w:val="24"/>
                <w:szCs w:val="24"/>
                <w:lang w:eastAsia="pt-BR"/>
              </w:rPr>
              <w:lastRenderedPageBreak/>
              <w:t>Constituição Federal;</w:t>
            </w:r>
          </w:p>
          <w:p w14:paraId="24580D58" w14:textId="77777777" w:rsidR="007F46FF" w:rsidRPr="00231249" w:rsidRDefault="007F46FF" w:rsidP="00231249">
            <w:pPr>
              <w:spacing w:before="120" w:after="120" w:line="276" w:lineRule="auto"/>
              <w:ind w:left="360"/>
              <w:jc w:val="both"/>
              <w:rPr>
                <w:rFonts w:ascii="Arial" w:hAnsi="Arial" w:cs="Arial"/>
                <w:sz w:val="24"/>
                <w:szCs w:val="24"/>
                <w:lang w:eastAsia="pt-BR"/>
              </w:rPr>
            </w:pPr>
          </w:p>
        </w:tc>
      </w:tr>
      <w:tr w:rsidR="007F46FF" w:rsidRPr="00231249" w14:paraId="2C313BEF" w14:textId="77777777" w:rsidTr="16154FDA">
        <w:trPr>
          <w:trHeight w:val="510"/>
        </w:trPr>
        <w:tc>
          <w:tcPr>
            <w:tcW w:w="9855" w:type="dxa"/>
          </w:tcPr>
          <w:p w14:paraId="0AF7FBD0" w14:textId="77777777" w:rsidR="007F46FF" w:rsidRPr="00231249" w:rsidRDefault="007F46FF" w:rsidP="00231249">
            <w:pPr>
              <w:numPr>
                <w:ilvl w:val="3"/>
                <w:numId w:val="1"/>
              </w:numPr>
              <w:spacing w:before="120" w:after="120" w:line="276" w:lineRule="auto"/>
              <w:jc w:val="both"/>
              <w:rPr>
                <w:rFonts w:ascii="Arial" w:hAnsi="Arial" w:cs="Arial"/>
                <w:sz w:val="24"/>
                <w:szCs w:val="24"/>
                <w:lang w:eastAsia="pt-BR"/>
              </w:rPr>
            </w:pPr>
            <w:r w:rsidRPr="00231249">
              <w:rPr>
                <w:rFonts w:ascii="Arial" w:hAnsi="Arial" w:cs="Arial"/>
                <w:sz w:val="24"/>
                <w:szCs w:val="24"/>
                <w:lang w:eastAsia="pt-BR"/>
              </w:rPr>
              <w:lastRenderedPageBreak/>
              <w:t xml:space="preserve">Voto proferido no Acórdão 1.244/2018-TCU-Plenário, Relator Marcos Bemquerer: </w:t>
            </w:r>
          </w:p>
          <w:p w14:paraId="668400B3" w14:textId="77777777" w:rsidR="007F46FF" w:rsidRPr="00231249" w:rsidRDefault="007F46FF" w:rsidP="00231249">
            <w:pPr>
              <w:spacing w:before="120" w:after="120" w:line="276" w:lineRule="auto"/>
              <w:ind w:left="360"/>
              <w:jc w:val="both"/>
              <w:rPr>
                <w:rFonts w:ascii="Arial" w:hAnsi="Arial" w:cs="Arial"/>
                <w:sz w:val="24"/>
                <w:szCs w:val="24"/>
                <w:lang w:eastAsia="pt-BR"/>
              </w:rPr>
            </w:pPr>
            <w:r w:rsidRPr="00231249">
              <w:rPr>
                <w:rFonts w:ascii="Arial" w:hAnsi="Arial" w:cs="Arial"/>
                <w:sz w:val="24"/>
                <w:szCs w:val="24"/>
                <w:lang w:eastAsia="pt-BR"/>
              </w:rPr>
              <w:t xml:space="preserve">‘17. Segundo Renato Geraldo Mendes (na obra ‘O processo de contratação pública – Fases, etapas e atos’. Curitiba: Zênite, 2012, p. 313), a Lei de Licitações, em seu art. 48, inciso II, prevê a desclassificação de propostas contendo preços inexequíveis, assim considerados aqueles que: ‘não se revelam capazes de possibilitar a alguém uma retribuição financeira mínima (ou compatível) em relação aos encargos que terá de assumir contratualmente’.   </w:t>
            </w:r>
          </w:p>
          <w:p w14:paraId="711BBE52" w14:textId="77777777" w:rsidR="007F46FF" w:rsidRPr="00231249" w:rsidRDefault="007F46FF" w:rsidP="00231249">
            <w:pPr>
              <w:spacing w:before="120" w:after="120" w:line="276" w:lineRule="auto"/>
              <w:ind w:left="360"/>
              <w:jc w:val="both"/>
              <w:rPr>
                <w:rFonts w:ascii="Arial" w:hAnsi="Arial" w:cs="Arial"/>
                <w:sz w:val="24"/>
                <w:szCs w:val="24"/>
                <w:lang w:eastAsia="pt-BR"/>
              </w:rPr>
            </w:pPr>
            <w:r w:rsidRPr="00231249">
              <w:rPr>
                <w:rFonts w:ascii="Arial" w:hAnsi="Arial" w:cs="Arial"/>
                <w:sz w:val="24"/>
                <w:szCs w:val="24"/>
                <w:lang w:eastAsia="pt-BR"/>
              </w:rPr>
              <w:t>18. Marçal Justen Filho, in Comentários a Lei de Licitações e Contratos Administrativos. 14ª. ed. Dialética: São Paulo, 2010, aduz que:</w:t>
            </w:r>
          </w:p>
          <w:p w14:paraId="50615430" w14:textId="77777777" w:rsidR="007F46FF" w:rsidRPr="00231249" w:rsidRDefault="007F46FF" w:rsidP="00231249">
            <w:pPr>
              <w:spacing w:before="120" w:after="120" w:line="276" w:lineRule="auto"/>
              <w:ind w:left="360"/>
              <w:jc w:val="both"/>
              <w:rPr>
                <w:rFonts w:ascii="Arial" w:hAnsi="Arial" w:cs="Arial"/>
                <w:i/>
                <w:iCs/>
                <w:sz w:val="24"/>
                <w:szCs w:val="24"/>
                <w:lang w:eastAsia="pt-BR"/>
              </w:rPr>
            </w:pPr>
            <w:r w:rsidRPr="00231249">
              <w:rPr>
                <w:rFonts w:ascii="Arial" w:hAnsi="Arial" w:cs="Arial"/>
                <w:i/>
                <w:iCs/>
                <w:sz w:val="24"/>
                <w:szCs w:val="24"/>
                <w:lang w:eastAsia="pt-BR"/>
              </w:rPr>
              <w:t xml:space="preserve">‘Como é vedada licitação de preço-base, não pode admitir-se que 70% do preço orçado seja o limite absoluto de validade das propostas. </w:t>
            </w:r>
          </w:p>
          <w:p w14:paraId="40E78DC7" w14:textId="77777777" w:rsidR="007F46FF" w:rsidRPr="00231249" w:rsidRDefault="007F46FF" w:rsidP="00231249">
            <w:pPr>
              <w:spacing w:before="120" w:after="120" w:line="276" w:lineRule="auto"/>
              <w:ind w:left="360"/>
              <w:jc w:val="both"/>
              <w:rPr>
                <w:rFonts w:ascii="Arial" w:hAnsi="Arial" w:cs="Arial"/>
                <w:b/>
                <w:bCs/>
                <w:i/>
                <w:iCs/>
                <w:sz w:val="24"/>
                <w:szCs w:val="24"/>
                <w:lang w:eastAsia="pt-BR"/>
              </w:rPr>
            </w:pPr>
            <w:r w:rsidRPr="00231249">
              <w:rPr>
                <w:rFonts w:ascii="Arial" w:hAnsi="Arial" w:cs="Arial"/>
                <w:i/>
                <w:iCs/>
                <w:sz w:val="24"/>
                <w:szCs w:val="24"/>
                <w:lang w:eastAsia="pt-BR"/>
              </w:rPr>
              <w:t xml:space="preserve">Tem de reputar-se, também por isso, que o licitante cuja proposta for inferior ao limite do § 1º </w:t>
            </w:r>
            <w:r w:rsidRPr="00231249">
              <w:rPr>
                <w:rFonts w:ascii="Arial" w:hAnsi="Arial" w:cs="Arial"/>
                <w:b/>
                <w:bCs/>
                <w:i/>
                <w:iCs/>
                <w:sz w:val="24"/>
                <w:szCs w:val="24"/>
                <w:lang w:eastAsia="pt-BR"/>
              </w:rPr>
              <w:t>disporá da faculdade de provar à Administração que dispõe de condições materiais para executar sua proposta.</w:t>
            </w:r>
            <w:r w:rsidRPr="00231249">
              <w:rPr>
                <w:rFonts w:ascii="Arial" w:hAnsi="Arial" w:cs="Arial"/>
                <w:i/>
                <w:iCs/>
                <w:sz w:val="24"/>
                <w:szCs w:val="24"/>
                <w:lang w:eastAsia="pt-BR"/>
              </w:rPr>
              <w:t xml:space="preserve"> Haverá uma inversão do ônus da prova, no sentido de que se presume inexequível a proposta de valor inferior, </w:t>
            </w:r>
            <w:r w:rsidRPr="00231249">
              <w:rPr>
                <w:rFonts w:ascii="Arial" w:hAnsi="Arial" w:cs="Arial"/>
                <w:b/>
                <w:bCs/>
                <w:i/>
                <w:iCs/>
                <w:sz w:val="24"/>
                <w:szCs w:val="24"/>
                <w:lang w:eastAsia="pt-BR"/>
              </w:rPr>
              <w:t>cabendo ao licitante o encargo de provar o oposto’.</w:t>
            </w:r>
          </w:p>
          <w:p w14:paraId="0E36EB0E" w14:textId="77777777" w:rsidR="007F46FF" w:rsidRPr="00231249" w:rsidRDefault="007F46FF" w:rsidP="00231249">
            <w:pPr>
              <w:spacing w:before="120" w:after="120" w:line="276" w:lineRule="auto"/>
              <w:ind w:left="360"/>
              <w:jc w:val="both"/>
              <w:rPr>
                <w:rFonts w:ascii="Arial" w:hAnsi="Arial" w:cs="Arial"/>
                <w:b/>
                <w:bCs/>
                <w:sz w:val="24"/>
                <w:szCs w:val="24"/>
                <w:lang w:eastAsia="pt-BR"/>
              </w:rPr>
            </w:pPr>
            <w:r w:rsidRPr="00231249">
              <w:rPr>
                <w:rFonts w:ascii="Arial" w:hAnsi="Arial" w:cs="Arial"/>
                <w:sz w:val="24"/>
                <w:szCs w:val="24"/>
                <w:lang w:eastAsia="pt-BR"/>
              </w:rPr>
              <w:t xml:space="preserve">19. No âmbito deste Tribunal já há entendimento sumulado (Enunciado TCU 262) no sentido de que a inexequibilidade de preços é presunção relativa, </w:t>
            </w:r>
            <w:r w:rsidRPr="00231249">
              <w:rPr>
                <w:rFonts w:ascii="Arial" w:hAnsi="Arial" w:cs="Arial"/>
                <w:b/>
                <w:bCs/>
                <w:sz w:val="24"/>
                <w:szCs w:val="24"/>
                <w:lang w:eastAsia="pt-BR"/>
              </w:rPr>
              <w:t>devendo-se dar oportunidade para que o licitante comprove a viabilidade do preço ofertado.</w:t>
            </w:r>
          </w:p>
          <w:p w14:paraId="6BE430CE" w14:textId="77777777" w:rsidR="007F46FF" w:rsidRPr="00231249" w:rsidRDefault="007F46FF" w:rsidP="00231249">
            <w:pPr>
              <w:spacing w:before="120" w:after="120" w:line="276" w:lineRule="auto"/>
              <w:ind w:left="360"/>
              <w:jc w:val="both"/>
              <w:rPr>
                <w:rFonts w:ascii="Arial" w:hAnsi="Arial" w:cs="Arial"/>
                <w:sz w:val="24"/>
                <w:szCs w:val="24"/>
                <w:lang w:eastAsia="pt-BR"/>
              </w:rPr>
            </w:pPr>
          </w:p>
        </w:tc>
      </w:tr>
      <w:tr w:rsidR="0010679D" w:rsidRPr="00231249" w14:paraId="07832F69" w14:textId="77777777" w:rsidTr="16154FDA">
        <w:trPr>
          <w:trHeight w:val="510"/>
        </w:trPr>
        <w:tc>
          <w:tcPr>
            <w:tcW w:w="9855" w:type="dxa"/>
          </w:tcPr>
          <w:p w14:paraId="4639E291" w14:textId="77777777" w:rsidR="00EE18FE" w:rsidRPr="00AD70F7" w:rsidRDefault="1D081225" w:rsidP="16154FDA">
            <w:pPr>
              <w:pStyle w:val="PargrafodaLista"/>
              <w:jc w:val="both"/>
              <w:rPr>
                <w:rFonts w:ascii="Arial" w:hAnsi="Arial" w:cs="Arial"/>
                <w:sz w:val="22"/>
                <w:szCs w:val="22"/>
              </w:rPr>
            </w:pPr>
            <w:r w:rsidRPr="16154FDA">
              <w:rPr>
                <w:rFonts w:ascii="Arial" w:hAnsi="Arial" w:cs="Arial"/>
                <w:sz w:val="22"/>
                <w:szCs w:val="22"/>
              </w:rPr>
              <w:t xml:space="preserve">Dimensionamento de jornadas/profissionais </w:t>
            </w:r>
            <w:r w:rsidRPr="16154FDA">
              <w:rPr>
                <w:rFonts w:ascii="Arial" w:hAnsi="Arial" w:cs="Arial"/>
                <w:sz w:val="22"/>
                <w:szCs w:val="22"/>
                <w:u w:val="single"/>
              </w:rPr>
              <w:t>residentes</w:t>
            </w:r>
            <w:r w:rsidRPr="16154FDA">
              <w:rPr>
                <w:rFonts w:ascii="Arial" w:hAnsi="Arial" w:cs="Arial"/>
                <w:sz w:val="22"/>
                <w:szCs w:val="22"/>
              </w:rPr>
              <w:t>, conforme estudos do Apêndice E deste Termo de Referência, é vedada qualquer alteração de quantitativos de profissionais e/ou jornadas de trabalho, exceto por comunicação formal da CAIXA na vigência contratual, com os devidos ajustes financeiros, caso necessário:</w:t>
            </w:r>
          </w:p>
          <w:p w14:paraId="4E5417D3" w14:textId="5BD3E3D1" w:rsidR="16154FDA" w:rsidRDefault="16154FDA" w:rsidP="16154FDA">
            <w:pPr>
              <w:spacing w:after="0" w:line="240" w:lineRule="auto"/>
              <w:ind w:left="708"/>
              <w:rPr>
                <w:rFonts w:ascii="Arial" w:eastAsia="Arial" w:hAnsi="Arial" w:cs="Arial"/>
                <w:sz w:val="20"/>
                <w:szCs w:val="20"/>
              </w:rPr>
            </w:pPr>
          </w:p>
          <w:p w14:paraId="4E43211E" w14:textId="35731FBC" w:rsidR="33EF32EC" w:rsidRDefault="33EF32EC" w:rsidP="16154FDA">
            <w:pPr>
              <w:spacing w:after="0" w:line="240" w:lineRule="auto"/>
              <w:ind w:left="708"/>
              <w:rPr>
                <w:rFonts w:ascii="Arial" w:eastAsia="Arial" w:hAnsi="Arial" w:cs="Arial"/>
                <w:sz w:val="20"/>
                <w:szCs w:val="20"/>
              </w:rPr>
            </w:pPr>
            <w:r w:rsidRPr="16154FDA">
              <w:rPr>
                <w:rFonts w:ascii="Arial" w:eastAsia="Arial" w:hAnsi="Arial" w:cs="Arial"/>
                <w:sz w:val="20"/>
                <w:szCs w:val="20"/>
              </w:rPr>
              <w:t>ESTADO DE ALAGOAS:</w:t>
            </w:r>
          </w:p>
          <w:p w14:paraId="1E02CF1D" w14:textId="25971A04" w:rsidR="33EF32EC" w:rsidRDefault="00000000" w:rsidP="16154FDA">
            <w:pPr>
              <w:spacing w:after="0" w:line="240" w:lineRule="auto"/>
              <w:ind w:left="708"/>
              <w:rPr>
                <w:rFonts w:ascii="Arial" w:eastAsia="Arial" w:hAnsi="Arial" w:cs="Arial"/>
                <w:sz w:val="20"/>
                <w:szCs w:val="20"/>
              </w:rPr>
            </w:pPr>
            <w:r w:rsidRPr="00E43051">
              <w:rPr>
                <w:noProof/>
              </w:rPr>
              <w:pict w14:anchorId="61E1917C">
                <v:shape id="Imagem 1854326639" o:spid="_x0000_i1076" type="#_x0000_t75" style="width:391.3pt;height:44.45pt;visibility:visible;mso-wrap-style:square">
                  <v:imagedata r:id="rId14" o:title=""/>
                </v:shape>
              </w:pict>
            </w:r>
          </w:p>
          <w:p w14:paraId="0FBFB278" w14:textId="7B7A73B8" w:rsidR="16154FDA" w:rsidRDefault="16154FDA" w:rsidP="16154FDA">
            <w:pPr>
              <w:spacing w:after="0" w:line="240" w:lineRule="auto"/>
              <w:ind w:left="708"/>
              <w:rPr>
                <w:rFonts w:ascii="Arial" w:eastAsia="Arial" w:hAnsi="Arial" w:cs="Arial"/>
                <w:sz w:val="20"/>
                <w:szCs w:val="20"/>
              </w:rPr>
            </w:pPr>
          </w:p>
          <w:p w14:paraId="51BD8554" w14:textId="0701BF43" w:rsidR="33EF32EC" w:rsidRDefault="33EF32EC" w:rsidP="16154FDA">
            <w:pPr>
              <w:spacing w:after="0" w:line="240" w:lineRule="auto"/>
              <w:ind w:left="708"/>
              <w:rPr>
                <w:rFonts w:ascii="Arial" w:eastAsia="Arial" w:hAnsi="Arial" w:cs="Arial"/>
                <w:sz w:val="20"/>
                <w:szCs w:val="20"/>
              </w:rPr>
            </w:pPr>
            <w:r w:rsidRPr="16154FDA">
              <w:rPr>
                <w:rFonts w:ascii="Arial" w:eastAsia="Arial" w:hAnsi="Arial" w:cs="Arial"/>
                <w:sz w:val="20"/>
                <w:szCs w:val="20"/>
              </w:rPr>
              <w:t>ESTADO DE SERGIPE:</w:t>
            </w:r>
          </w:p>
          <w:p w14:paraId="309198DC" w14:textId="41E73032" w:rsidR="33EF32EC" w:rsidRDefault="00000000" w:rsidP="16154FDA">
            <w:pPr>
              <w:spacing w:after="0" w:line="240" w:lineRule="auto"/>
              <w:ind w:left="708"/>
              <w:rPr>
                <w:rFonts w:ascii="Arial" w:eastAsia="Arial" w:hAnsi="Arial" w:cs="Arial"/>
                <w:sz w:val="20"/>
                <w:szCs w:val="20"/>
              </w:rPr>
            </w:pPr>
            <w:r w:rsidRPr="00E43051">
              <w:rPr>
                <w:noProof/>
              </w:rPr>
              <w:pict w14:anchorId="641CDA14">
                <v:shape id="Imagem 1697688830" o:spid="_x0000_i1075" type="#_x0000_t75" style="width:390.05pt;height:49.45pt;visibility:visible;mso-wrap-style:square">
                  <v:imagedata r:id="rId15" o:title=""/>
                </v:shape>
              </w:pict>
            </w:r>
          </w:p>
          <w:p w14:paraId="053A023A" w14:textId="5118A3EA" w:rsidR="16154FDA" w:rsidRDefault="16154FDA" w:rsidP="16154FDA">
            <w:pPr>
              <w:pStyle w:val="PargrafodaLista"/>
              <w:jc w:val="both"/>
              <w:rPr>
                <w:rFonts w:ascii="Arial" w:hAnsi="Arial" w:cs="Arial"/>
                <w:color w:val="FF0000"/>
                <w:sz w:val="22"/>
                <w:szCs w:val="22"/>
              </w:rPr>
            </w:pPr>
          </w:p>
          <w:p w14:paraId="35B5B52F" w14:textId="52B21BA8" w:rsidR="00EE18FE" w:rsidRPr="001F352D" w:rsidRDefault="00EE18FE" w:rsidP="00EE18FE">
            <w:pPr>
              <w:pStyle w:val="PargrafodaLista"/>
            </w:pPr>
          </w:p>
          <w:p w14:paraId="61FB79F9" w14:textId="409D55B5" w:rsidR="0010679D" w:rsidRPr="00231249" w:rsidRDefault="0010679D" w:rsidP="00D26549">
            <w:pPr>
              <w:pStyle w:val="PargrafodaLista"/>
              <w:ind w:left="0"/>
              <w:jc w:val="both"/>
              <w:rPr>
                <w:rFonts w:ascii="Arial" w:hAnsi="Arial" w:cs="Arial"/>
                <w:sz w:val="24"/>
                <w:szCs w:val="24"/>
              </w:rPr>
            </w:pPr>
          </w:p>
        </w:tc>
      </w:tr>
      <w:tr w:rsidR="00D26549" w:rsidRPr="00231249" w14:paraId="4406A7FF" w14:textId="77777777" w:rsidTr="16154FDA">
        <w:trPr>
          <w:trHeight w:val="510"/>
        </w:trPr>
        <w:tc>
          <w:tcPr>
            <w:tcW w:w="9855" w:type="dxa"/>
          </w:tcPr>
          <w:p w14:paraId="457CC49E" w14:textId="77777777" w:rsidR="00371A5A" w:rsidRPr="00FB5250" w:rsidRDefault="428FC3F5" w:rsidP="16154FDA">
            <w:pPr>
              <w:pStyle w:val="PargrafodaLista"/>
              <w:ind w:left="720"/>
              <w:jc w:val="both"/>
              <w:rPr>
                <w:rFonts w:ascii="Arial" w:hAnsi="Arial" w:cs="Arial"/>
                <w:sz w:val="22"/>
                <w:szCs w:val="22"/>
              </w:rPr>
            </w:pPr>
            <w:r w:rsidRPr="16154FDA">
              <w:rPr>
                <w:rFonts w:ascii="Arial" w:hAnsi="Arial" w:cs="Arial"/>
                <w:sz w:val="22"/>
                <w:szCs w:val="22"/>
                <w:u w:val="single"/>
              </w:rPr>
              <w:t>Parâmetros de produtividade</w:t>
            </w:r>
            <w:r w:rsidRPr="16154FDA">
              <w:rPr>
                <w:rFonts w:ascii="Arial" w:hAnsi="Arial" w:cs="Arial"/>
                <w:sz w:val="22"/>
                <w:szCs w:val="22"/>
              </w:rPr>
              <w:t xml:space="preserve"> para os Serviços Acessórios, conforme quadro abaixo</w:t>
            </w:r>
            <w:commentRangeStart w:id="0"/>
            <w:commentRangeEnd w:id="0"/>
            <w:r w:rsidR="00371A5A">
              <w:commentReference w:id="0"/>
            </w:r>
            <w:r w:rsidRPr="16154FDA">
              <w:rPr>
                <w:rFonts w:ascii="Arial" w:hAnsi="Arial" w:cs="Arial"/>
                <w:sz w:val="22"/>
                <w:szCs w:val="22"/>
              </w:rPr>
              <w:t xml:space="preserve">, </w:t>
            </w:r>
            <w:r w:rsidRPr="16154FDA">
              <w:rPr>
                <w:rFonts w:ascii="Arial" w:hAnsi="Arial" w:cs="Arial"/>
                <w:sz w:val="22"/>
                <w:szCs w:val="22"/>
                <w:u w:val="single"/>
              </w:rPr>
              <w:t xml:space="preserve">poderão ser alterados </w:t>
            </w:r>
            <w:r w:rsidRPr="16154FDA">
              <w:rPr>
                <w:rFonts w:ascii="Arial" w:hAnsi="Arial" w:cs="Arial"/>
                <w:b/>
                <w:bCs/>
                <w:sz w:val="22"/>
                <w:szCs w:val="22"/>
                <w:u w:val="single"/>
              </w:rPr>
              <w:t xml:space="preserve">na Proposta Inicial </w:t>
            </w:r>
            <w:r w:rsidRPr="16154FDA">
              <w:rPr>
                <w:rFonts w:ascii="Arial" w:hAnsi="Arial" w:cs="Arial"/>
                <w:sz w:val="22"/>
                <w:szCs w:val="22"/>
                <w:u w:val="single"/>
              </w:rPr>
              <w:t>conforme expertise empresarial</w:t>
            </w:r>
            <w:r w:rsidRPr="16154FDA">
              <w:rPr>
                <w:rFonts w:ascii="Arial" w:hAnsi="Arial" w:cs="Arial"/>
                <w:sz w:val="22"/>
                <w:szCs w:val="22"/>
              </w:rPr>
              <w:t>, contudo, do Licitante convocado para apresentar Planilha de Custos e Formação de Preços poderá ser exigido Nota Explicativa contendo declaração de exequibilidade e demonstração técnica da capacidade de execução dos serviços em produtividades superiores:</w:t>
            </w:r>
          </w:p>
          <w:p w14:paraId="3A108D56" w14:textId="6E041D6C" w:rsidR="16154FDA" w:rsidRDefault="16154FDA" w:rsidP="16154FDA">
            <w:pPr>
              <w:pStyle w:val="PargrafodaLista"/>
              <w:ind w:left="720"/>
              <w:jc w:val="both"/>
              <w:rPr>
                <w:rFonts w:ascii="Arial" w:hAnsi="Arial" w:cs="Arial"/>
                <w:sz w:val="22"/>
                <w:szCs w:val="22"/>
              </w:rPr>
            </w:pPr>
          </w:p>
          <w:p w14:paraId="5E8FBB89" w14:textId="771D4EB0" w:rsidR="00371A5A" w:rsidRDefault="00371A5A" w:rsidP="16154FDA">
            <w:pPr>
              <w:ind w:left="426" w:firstLine="567"/>
              <w:jc w:val="both"/>
            </w:pPr>
            <w:r w:rsidRPr="16154FDA">
              <w:rPr>
                <w:rFonts w:ascii="Arial" w:hAnsi="Arial" w:cs="Arial"/>
              </w:rPr>
              <w:lastRenderedPageBreak/>
              <w:t xml:space="preserve"> </w:t>
            </w:r>
            <w:r w:rsidR="00000000" w:rsidRPr="00E43051">
              <w:rPr>
                <w:noProof/>
              </w:rPr>
              <w:pict w14:anchorId="6918CA7F">
                <v:shape id="Imagem 277240880" o:spid="_x0000_i1074" type="#_x0000_t75" style="width:406.95pt;height:185.95pt;visibility:visible;mso-wrap-style:square">
                  <v:imagedata r:id="rId20" o:title=""/>
                </v:shape>
              </w:pict>
            </w:r>
          </w:p>
          <w:p w14:paraId="65352CDB" w14:textId="77777777" w:rsidR="00D26549" w:rsidRPr="00FB5250" w:rsidRDefault="00D26549" w:rsidP="00D26549">
            <w:pPr>
              <w:pStyle w:val="PargrafodaLista"/>
              <w:ind w:left="0"/>
              <w:jc w:val="both"/>
              <w:rPr>
                <w:rFonts w:ascii="Arial" w:hAnsi="Arial" w:cs="Arial"/>
                <w:bCs/>
                <w:sz w:val="22"/>
                <w:szCs w:val="22"/>
                <w:u w:val="single"/>
              </w:rPr>
            </w:pPr>
          </w:p>
        </w:tc>
      </w:tr>
      <w:tr w:rsidR="003A47AC" w:rsidRPr="00231249" w14:paraId="1A457386" w14:textId="77777777" w:rsidTr="16154FDA">
        <w:trPr>
          <w:trHeight w:val="510"/>
        </w:trPr>
        <w:tc>
          <w:tcPr>
            <w:tcW w:w="9855" w:type="dxa"/>
          </w:tcPr>
          <w:p w14:paraId="756D905A" w14:textId="77777777" w:rsidR="003A47AC" w:rsidRDefault="003A47AC" w:rsidP="003A47AC">
            <w:pPr>
              <w:pStyle w:val="PargrafodaLista"/>
              <w:jc w:val="both"/>
              <w:rPr>
                <w:rFonts w:ascii="Arial" w:hAnsi="Arial" w:cs="Arial"/>
                <w:bCs/>
                <w:sz w:val="22"/>
                <w:szCs w:val="22"/>
              </w:rPr>
            </w:pPr>
            <w:r w:rsidRPr="00A0787D">
              <w:rPr>
                <w:rFonts w:ascii="Arial" w:hAnsi="Arial" w:cs="Arial"/>
                <w:bCs/>
                <w:sz w:val="22"/>
                <w:szCs w:val="22"/>
                <w:u w:val="single"/>
              </w:rPr>
              <w:lastRenderedPageBreak/>
              <w:t xml:space="preserve">Parâmetros para </w:t>
            </w:r>
            <w:r>
              <w:rPr>
                <w:rFonts w:ascii="Arial" w:hAnsi="Arial" w:cs="Arial"/>
                <w:bCs/>
                <w:sz w:val="22"/>
                <w:szCs w:val="22"/>
                <w:u w:val="single"/>
              </w:rPr>
              <w:t xml:space="preserve">garantir a </w:t>
            </w:r>
            <w:r w:rsidRPr="00A0787D">
              <w:rPr>
                <w:rFonts w:ascii="Arial" w:hAnsi="Arial" w:cs="Arial"/>
                <w:bCs/>
                <w:sz w:val="22"/>
                <w:szCs w:val="22"/>
                <w:u w:val="single"/>
              </w:rPr>
              <w:t>redução linear</w:t>
            </w:r>
            <w:r>
              <w:rPr>
                <w:rFonts w:ascii="Arial" w:hAnsi="Arial" w:cs="Arial"/>
                <w:bCs/>
                <w:sz w:val="22"/>
                <w:szCs w:val="22"/>
              </w:rPr>
              <w:t xml:space="preserve">, exclusivamente dos Serviços Acessórios, </w:t>
            </w:r>
            <w:r w:rsidRPr="00FB5250">
              <w:rPr>
                <w:rFonts w:ascii="Arial" w:hAnsi="Arial" w:cs="Arial"/>
                <w:bCs/>
                <w:sz w:val="22"/>
                <w:szCs w:val="22"/>
                <w:u w:val="single"/>
              </w:rPr>
              <w:t>entre</w:t>
            </w:r>
            <w:r>
              <w:rPr>
                <w:rFonts w:ascii="Arial" w:hAnsi="Arial" w:cs="Arial"/>
                <w:bCs/>
                <w:sz w:val="22"/>
                <w:szCs w:val="22"/>
              </w:rPr>
              <w:t xml:space="preserve"> Proposta Inicial e Proposta Final, de modo que as possibilidades de adequações citadas abaixo, caso utilizadas, sejam inseridas/precificadas na Proposta Inicial visando proporcionar descontos lineares na Proposta Final:  </w:t>
            </w:r>
          </w:p>
          <w:p w14:paraId="0747C123" w14:textId="77777777" w:rsidR="003A47AC" w:rsidRDefault="003A47AC" w:rsidP="003A47AC">
            <w:pPr>
              <w:pStyle w:val="PargrafodaLista"/>
              <w:ind w:left="720"/>
              <w:jc w:val="both"/>
              <w:rPr>
                <w:rFonts w:ascii="Arial" w:hAnsi="Arial" w:cs="Arial"/>
                <w:bCs/>
                <w:sz w:val="22"/>
                <w:szCs w:val="22"/>
              </w:rPr>
            </w:pPr>
          </w:p>
          <w:p w14:paraId="66C919AE" w14:textId="77777777" w:rsidR="003A47AC" w:rsidRDefault="003A47AC" w:rsidP="003A47AC">
            <w:pPr>
              <w:pStyle w:val="PargrafodaLista"/>
              <w:numPr>
                <w:ilvl w:val="0"/>
                <w:numId w:val="3"/>
              </w:numPr>
              <w:jc w:val="both"/>
              <w:rPr>
                <w:rFonts w:ascii="Arial" w:hAnsi="Arial" w:cs="Arial"/>
                <w:bCs/>
              </w:rPr>
            </w:pPr>
            <w:r>
              <w:rPr>
                <w:rFonts w:ascii="Arial" w:hAnsi="Arial" w:cs="Arial"/>
                <w:bCs/>
                <w:u w:val="single"/>
              </w:rPr>
              <w:t>P</w:t>
            </w:r>
            <w:r w:rsidRPr="00FB5250">
              <w:rPr>
                <w:rFonts w:ascii="Arial" w:hAnsi="Arial" w:cs="Arial"/>
                <w:bCs/>
                <w:u w:val="single"/>
              </w:rPr>
              <w:t>rodutividade:</w:t>
            </w:r>
            <w:r>
              <w:rPr>
                <w:rFonts w:ascii="Arial" w:hAnsi="Arial" w:cs="Arial"/>
                <w:bCs/>
              </w:rPr>
              <w:t xml:space="preserve"> </w:t>
            </w:r>
            <w:r w:rsidRPr="00FB5250">
              <w:rPr>
                <w:rFonts w:ascii="Arial" w:hAnsi="Arial" w:cs="Arial"/>
                <w:bCs/>
              </w:rPr>
              <w:t>Aumentos ou reduções superiores a 50% devem ser comprovados por estudos técnicos ou execução satisfatória atestada em contratos similares.</w:t>
            </w:r>
          </w:p>
          <w:p w14:paraId="4BEB0A5E" w14:textId="77777777" w:rsidR="003A47AC" w:rsidRDefault="003A47AC" w:rsidP="003A47AC">
            <w:pPr>
              <w:pStyle w:val="PargrafodaLista"/>
              <w:ind w:left="1068"/>
              <w:jc w:val="both"/>
              <w:rPr>
                <w:rFonts w:ascii="Arial" w:hAnsi="Arial" w:cs="Arial"/>
                <w:bCs/>
              </w:rPr>
            </w:pPr>
          </w:p>
          <w:p w14:paraId="12F9900B" w14:textId="77777777" w:rsidR="003A47AC" w:rsidRDefault="003A47AC" w:rsidP="003A47AC">
            <w:pPr>
              <w:pStyle w:val="PargrafodaLista"/>
              <w:numPr>
                <w:ilvl w:val="0"/>
                <w:numId w:val="3"/>
              </w:numPr>
              <w:jc w:val="both"/>
              <w:rPr>
                <w:rFonts w:ascii="Arial" w:hAnsi="Arial" w:cs="Arial"/>
                <w:bCs/>
              </w:rPr>
            </w:pPr>
            <w:r>
              <w:rPr>
                <w:rFonts w:ascii="Arial" w:hAnsi="Arial" w:cs="Arial"/>
                <w:bCs/>
                <w:u w:val="single"/>
              </w:rPr>
              <w:t>P</w:t>
            </w:r>
            <w:r w:rsidRPr="0022457D">
              <w:rPr>
                <w:rFonts w:ascii="Arial" w:hAnsi="Arial" w:cs="Arial"/>
                <w:bCs/>
                <w:u w:val="single"/>
              </w:rPr>
              <w:t>ercentual de materiais e depreciação de equipamentos:</w:t>
            </w:r>
            <w:r>
              <w:rPr>
                <w:rFonts w:ascii="Arial" w:hAnsi="Arial" w:cs="Arial"/>
                <w:bCs/>
              </w:rPr>
              <w:t xml:space="preserve"> </w:t>
            </w:r>
            <w:r w:rsidRPr="00FB5250">
              <w:rPr>
                <w:rFonts w:ascii="Arial" w:hAnsi="Arial" w:cs="Arial"/>
                <w:bCs/>
              </w:rPr>
              <w:t xml:space="preserve">Aumentos ou reduções superiores a </w:t>
            </w:r>
            <w:r>
              <w:rPr>
                <w:rFonts w:ascii="Arial" w:hAnsi="Arial" w:cs="Arial"/>
                <w:bCs/>
              </w:rPr>
              <w:t>3</w:t>
            </w:r>
            <w:r w:rsidRPr="00FB5250">
              <w:rPr>
                <w:rFonts w:ascii="Arial" w:hAnsi="Arial" w:cs="Arial"/>
                <w:bCs/>
              </w:rPr>
              <w:t>0% devem ser</w:t>
            </w:r>
            <w:r>
              <w:rPr>
                <w:rFonts w:ascii="Arial" w:hAnsi="Arial" w:cs="Arial"/>
                <w:bCs/>
              </w:rPr>
              <w:t xml:space="preserve"> justificados em Nota Explicativa</w:t>
            </w:r>
            <w:r w:rsidRPr="005C6531">
              <w:t xml:space="preserve"> </w:t>
            </w:r>
            <w:r w:rsidRPr="005C6531">
              <w:rPr>
                <w:rFonts w:ascii="Arial" w:hAnsi="Arial" w:cs="Arial"/>
                <w:bCs/>
              </w:rPr>
              <w:t>detalhando</w:t>
            </w:r>
            <w:r>
              <w:rPr>
                <w:rFonts w:ascii="Arial" w:hAnsi="Arial" w:cs="Arial"/>
                <w:bCs/>
              </w:rPr>
              <w:t xml:space="preserve"> e/ou comprovando </w:t>
            </w:r>
            <w:r w:rsidRPr="005C6531">
              <w:rPr>
                <w:rFonts w:ascii="Arial" w:hAnsi="Arial" w:cs="Arial"/>
                <w:bCs/>
              </w:rPr>
              <w:t>como foram calculados os custos, de forma a comprovar sua exequibilidade</w:t>
            </w:r>
            <w:r>
              <w:rPr>
                <w:rFonts w:ascii="Arial" w:hAnsi="Arial" w:cs="Arial"/>
                <w:bCs/>
              </w:rPr>
              <w:t>.</w:t>
            </w:r>
          </w:p>
          <w:p w14:paraId="0B17ABF3" w14:textId="77777777" w:rsidR="003A47AC" w:rsidRPr="005C6531" w:rsidRDefault="003A47AC" w:rsidP="003A47AC">
            <w:pPr>
              <w:pStyle w:val="PargrafodaLista"/>
              <w:jc w:val="both"/>
              <w:rPr>
                <w:rFonts w:ascii="Arial" w:hAnsi="Arial" w:cs="Arial"/>
                <w:bCs/>
              </w:rPr>
            </w:pPr>
          </w:p>
          <w:p w14:paraId="262C345D" w14:textId="77777777" w:rsidR="003A47AC" w:rsidRDefault="003A47AC" w:rsidP="003A47AC">
            <w:pPr>
              <w:pStyle w:val="PargrafodaLista"/>
              <w:numPr>
                <w:ilvl w:val="0"/>
                <w:numId w:val="3"/>
              </w:numPr>
              <w:jc w:val="both"/>
              <w:rPr>
                <w:rFonts w:ascii="Arial" w:hAnsi="Arial" w:cs="Arial"/>
                <w:bCs/>
              </w:rPr>
            </w:pPr>
            <w:r w:rsidRPr="007B24F5">
              <w:rPr>
                <w:rFonts w:ascii="Arial" w:hAnsi="Arial" w:cs="Arial"/>
                <w:bCs/>
                <w:u w:val="single"/>
              </w:rPr>
              <w:t>Uniforme e EPI:</w:t>
            </w:r>
            <w:r>
              <w:rPr>
                <w:rFonts w:ascii="Arial" w:hAnsi="Arial" w:cs="Arial"/>
                <w:bCs/>
              </w:rPr>
              <w:t xml:space="preserve"> R</w:t>
            </w:r>
            <w:r w:rsidRPr="007B24F5">
              <w:rPr>
                <w:rFonts w:ascii="Arial" w:hAnsi="Arial" w:cs="Arial"/>
                <w:bCs/>
              </w:rPr>
              <w:t xml:space="preserve">eduções </w:t>
            </w:r>
            <w:r>
              <w:rPr>
                <w:rFonts w:ascii="Arial" w:hAnsi="Arial" w:cs="Arial"/>
                <w:bCs/>
              </w:rPr>
              <w:t xml:space="preserve">nos preços unitários estimados na Planilha de Custos e Formação de Preços, </w:t>
            </w:r>
            <w:r w:rsidRPr="007B24F5">
              <w:rPr>
                <w:rFonts w:ascii="Arial" w:hAnsi="Arial" w:cs="Arial"/>
                <w:bCs/>
                <w:u w:val="single"/>
              </w:rPr>
              <w:t>superiores a 50%</w:t>
            </w:r>
            <w:r>
              <w:rPr>
                <w:rFonts w:ascii="Arial" w:hAnsi="Arial" w:cs="Arial"/>
                <w:bCs/>
                <w:u w:val="single"/>
              </w:rPr>
              <w:t>,</w:t>
            </w:r>
            <w:r>
              <w:rPr>
                <w:rFonts w:ascii="Arial" w:hAnsi="Arial" w:cs="Arial"/>
                <w:bCs/>
              </w:rPr>
              <w:t xml:space="preserve"> </w:t>
            </w:r>
            <w:r w:rsidRPr="007B24F5">
              <w:rPr>
                <w:rFonts w:ascii="Arial" w:hAnsi="Arial" w:cs="Arial"/>
                <w:bCs/>
              </w:rPr>
              <w:t>devem ser justificad</w:t>
            </w:r>
            <w:r>
              <w:rPr>
                <w:rFonts w:ascii="Arial" w:hAnsi="Arial" w:cs="Arial"/>
                <w:bCs/>
              </w:rPr>
              <w:t>a</w:t>
            </w:r>
            <w:r w:rsidRPr="007B24F5">
              <w:rPr>
                <w:rFonts w:ascii="Arial" w:hAnsi="Arial" w:cs="Arial"/>
                <w:bCs/>
              </w:rPr>
              <w:t>s em Nota Explicativa</w:t>
            </w:r>
            <w:r>
              <w:rPr>
                <w:rFonts w:ascii="Arial" w:hAnsi="Arial" w:cs="Arial"/>
                <w:bCs/>
              </w:rPr>
              <w:t xml:space="preserve"> </w:t>
            </w:r>
            <w:r w:rsidRPr="007B24F5">
              <w:rPr>
                <w:rFonts w:ascii="Arial" w:hAnsi="Arial" w:cs="Arial"/>
                <w:bCs/>
              </w:rPr>
              <w:t>detalhando e/ou comprovando</w:t>
            </w:r>
            <w:r>
              <w:rPr>
                <w:rFonts w:ascii="Arial" w:hAnsi="Arial" w:cs="Arial"/>
                <w:bCs/>
              </w:rPr>
              <w:t xml:space="preserve"> a capacidade de aquisição de insumos e manutenção de estoques.</w:t>
            </w:r>
          </w:p>
          <w:p w14:paraId="08E19846" w14:textId="77777777" w:rsidR="003A47AC" w:rsidRPr="007B24F5" w:rsidRDefault="003A47AC" w:rsidP="003A47AC">
            <w:pPr>
              <w:pStyle w:val="PargrafodaLista"/>
              <w:jc w:val="both"/>
              <w:rPr>
                <w:rFonts w:ascii="Arial" w:hAnsi="Arial" w:cs="Arial"/>
                <w:bCs/>
              </w:rPr>
            </w:pPr>
          </w:p>
          <w:p w14:paraId="519B69A7" w14:textId="77777777" w:rsidR="003A47AC" w:rsidRDefault="003A47AC" w:rsidP="003A47AC">
            <w:pPr>
              <w:pStyle w:val="PargrafodaLista"/>
              <w:numPr>
                <w:ilvl w:val="0"/>
                <w:numId w:val="3"/>
              </w:numPr>
              <w:jc w:val="both"/>
              <w:rPr>
                <w:rFonts w:ascii="Arial" w:hAnsi="Arial" w:cs="Arial"/>
                <w:bCs/>
              </w:rPr>
            </w:pPr>
            <w:r w:rsidRPr="007B24F5">
              <w:rPr>
                <w:rFonts w:ascii="Arial" w:hAnsi="Arial" w:cs="Arial"/>
                <w:bCs/>
                <w:u w:val="single"/>
              </w:rPr>
              <w:t>Custo de Vale Transporte:</w:t>
            </w:r>
            <w:r w:rsidRPr="007B24F5">
              <w:rPr>
                <w:rFonts w:ascii="Arial" w:hAnsi="Arial" w:cs="Arial"/>
                <w:bCs/>
              </w:rPr>
              <w:t xml:space="preserve"> A estimativa da CAIXA considera a tarifa modal da Capital do Estado</w:t>
            </w:r>
            <w:r>
              <w:rPr>
                <w:rFonts w:ascii="Arial" w:hAnsi="Arial" w:cs="Arial"/>
                <w:bCs/>
              </w:rPr>
              <w:t xml:space="preserve"> do objeto ou a média de tarifas quando coexistem diversos modais e, a redução </w:t>
            </w:r>
            <w:r w:rsidRPr="002522E4">
              <w:rPr>
                <w:rFonts w:ascii="Arial" w:hAnsi="Arial" w:cs="Arial"/>
                <w:bCs/>
                <w:u w:val="single"/>
              </w:rPr>
              <w:t>superior a 10% do custo estimado</w:t>
            </w:r>
            <w:r w:rsidRPr="007B24F5">
              <w:rPr>
                <w:rFonts w:ascii="Arial" w:hAnsi="Arial" w:cs="Arial"/>
                <w:bCs/>
              </w:rPr>
              <w:t xml:space="preserve"> deve</w:t>
            </w:r>
            <w:r>
              <w:rPr>
                <w:rFonts w:ascii="Arial" w:hAnsi="Arial" w:cs="Arial"/>
                <w:bCs/>
              </w:rPr>
              <w:t xml:space="preserve"> </w:t>
            </w:r>
            <w:r w:rsidRPr="007B24F5">
              <w:rPr>
                <w:rFonts w:ascii="Arial" w:hAnsi="Arial" w:cs="Arial"/>
                <w:bCs/>
              </w:rPr>
              <w:t>ser justificada</w:t>
            </w:r>
            <w:r>
              <w:rPr>
                <w:rFonts w:ascii="Arial" w:hAnsi="Arial" w:cs="Arial"/>
                <w:bCs/>
              </w:rPr>
              <w:t xml:space="preserve"> </w:t>
            </w:r>
            <w:r w:rsidRPr="007B24F5">
              <w:rPr>
                <w:rFonts w:ascii="Arial" w:hAnsi="Arial" w:cs="Arial"/>
                <w:bCs/>
              </w:rPr>
              <w:t xml:space="preserve">em Nota Explicativa detalhando a capacidade de </w:t>
            </w:r>
            <w:r>
              <w:rPr>
                <w:rFonts w:ascii="Arial" w:hAnsi="Arial" w:cs="Arial"/>
                <w:bCs/>
              </w:rPr>
              <w:t>administração das alocações dos trabalhadores.</w:t>
            </w:r>
          </w:p>
          <w:p w14:paraId="52311CA9" w14:textId="77777777" w:rsidR="003A47AC" w:rsidRPr="002522E4" w:rsidRDefault="003A47AC" w:rsidP="16154FDA">
            <w:pPr>
              <w:pStyle w:val="PargrafodaLista"/>
              <w:jc w:val="both"/>
              <w:rPr>
                <w:rFonts w:ascii="Arial" w:hAnsi="Arial" w:cs="Arial"/>
              </w:rPr>
            </w:pPr>
          </w:p>
          <w:p w14:paraId="412555F0" w14:textId="77777777" w:rsidR="003A47AC" w:rsidRDefault="282AD87F" w:rsidP="16154FDA">
            <w:pPr>
              <w:pStyle w:val="PargrafodaLista"/>
              <w:numPr>
                <w:ilvl w:val="0"/>
                <w:numId w:val="3"/>
              </w:numPr>
              <w:jc w:val="both"/>
              <w:rPr>
                <w:rFonts w:ascii="Arial" w:hAnsi="Arial" w:cs="Arial"/>
              </w:rPr>
            </w:pPr>
            <w:r w:rsidRPr="16154FDA">
              <w:rPr>
                <w:rFonts w:ascii="Arial" w:hAnsi="Arial" w:cs="Arial"/>
                <w:u w:val="single"/>
              </w:rPr>
              <w:t>Custo de deslocamento para os serviços de Limpeza de Fachada com Risco, Controle de Pragas e Jardim</w:t>
            </w:r>
            <w:r w:rsidRPr="16154FDA">
              <w:rPr>
                <w:rFonts w:ascii="Arial" w:hAnsi="Arial" w:cs="Arial"/>
              </w:rPr>
              <w:t>: Aumentos ou reduções superiores a 50% devem ser justificados em Nota Explicativa detalhando e/ou comprovando como foram calculados os custos, de forma a comprovar sua exequibilidade.</w:t>
            </w:r>
          </w:p>
          <w:p w14:paraId="505EAA29" w14:textId="77777777" w:rsidR="003A47AC" w:rsidRPr="008C3554" w:rsidRDefault="003A47AC" w:rsidP="62061063">
            <w:pPr>
              <w:pStyle w:val="PargrafodaLista"/>
              <w:rPr>
                <w:rFonts w:ascii="Arial" w:hAnsi="Arial" w:cs="Arial"/>
                <w:color w:val="FF0000"/>
              </w:rPr>
            </w:pPr>
          </w:p>
          <w:p w14:paraId="1285AAF4" w14:textId="32CD6D95" w:rsidR="303ED225" w:rsidRDefault="00000000" w:rsidP="16154FDA">
            <w:pPr>
              <w:pStyle w:val="PargrafodaLista"/>
            </w:pPr>
            <w:r w:rsidRPr="00E43051">
              <w:rPr>
                <w:noProof/>
              </w:rPr>
              <w:pict w14:anchorId="383DB820">
                <v:shape id="Imagem 1571409150" o:spid="_x0000_i1073" type="#_x0000_t75" style="width:420.1pt;height:31.3pt;visibility:visible;mso-wrap-style:square">
                  <v:imagedata r:id="rId21" o:title=""/>
                </v:shape>
              </w:pict>
            </w:r>
          </w:p>
          <w:p w14:paraId="5AB2B5CB" w14:textId="3EC17A3B" w:rsidR="003A47AC" w:rsidRDefault="003A47AC" w:rsidP="62061063">
            <w:pPr>
              <w:pStyle w:val="PargrafodaLista"/>
              <w:ind w:left="0"/>
              <w:jc w:val="center"/>
            </w:pPr>
          </w:p>
          <w:p w14:paraId="3A19EDA1" w14:textId="77777777" w:rsidR="00547E08" w:rsidRDefault="00547E08" w:rsidP="16154FDA">
            <w:pPr>
              <w:pStyle w:val="PargrafodaLista"/>
              <w:ind w:left="0"/>
              <w:jc w:val="center"/>
              <w:rPr>
                <w:rFonts w:ascii="Arial" w:hAnsi="Arial" w:cs="Arial"/>
                <w:noProof/>
              </w:rPr>
            </w:pPr>
          </w:p>
          <w:p w14:paraId="3BF85FA5" w14:textId="77777777" w:rsidR="00547E08" w:rsidRDefault="58F97D23" w:rsidP="16154FDA">
            <w:pPr>
              <w:pStyle w:val="PargrafodaLista"/>
              <w:numPr>
                <w:ilvl w:val="0"/>
                <w:numId w:val="3"/>
              </w:numPr>
              <w:jc w:val="both"/>
              <w:rPr>
                <w:rFonts w:ascii="Arial" w:hAnsi="Arial" w:cs="Arial"/>
                <w:u w:val="single"/>
              </w:rPr>
            </w:pPr>
            <w:r w:rsidRPr="16154FDA">
              <w:rPr>
                <w:rFonts w:ascii="Arial" w:hAnsi="Arial" w:cs="Arial"/>
                <w:u w:val="single"/>
              </w:rPr>
              <w:t xml:space="preserve">Custos Indiretos – Número de Prepostos/Fiscais/Supervisores 220/mês: </w:t>
            </w:r>
            <w:r w:rsidRPr="16154FDA">
              <w:rPr>
                <w:rFonts w:ascii="Arial" w:hAnsi="Arial" w:cs="Arial"/>
              </w:rPr>
              <w:t xml:space="preserve">Atividades de coordenação dos serviços e supervisão/fiscalização exercidas com exclusividade, não compatíveis aos serviços contratados ou com as de outros contratos, </w:t>
            </w:r>
            <w:r w:rsidRPr="16154FDA">
              <w:rPr>
                <w:rFonts w:ascii="Arial" w:hAnsi="Arial" w:cs="Arial"/>
                <w:u w:val="single"/>
              </w:rPr>
              <w:t>em quantidade não inferior</w:t>
            </w:r>
            <w:r w:rsidRPr="16154FDA">
              <w:rPr>
                <w:rFonts w:ascii="Arial" w:hAnsi="Arial" w:cs="Arial"/>
              </w:rPr>
              <w:t xml:space="preserve"> à registrada abaixo:</w:t>
            </w:r>
          </w:p>
          <w:p w14:paraId="3B7B21C1" w14:textId="6DE2E85D" w:rsidR="16154FDA" w:rsidRDefault="16154FDA" w:rsidP="16154FDA">
            <w:pPr>
              <w:spacing w:after="0" w:line="240" w:lineRule="auto"/>
              <w:ind w:left="1068"/>
              <w:jc w:val="both"/>
              <w:rPr>
                <w:rFonts w:ascii="Arial" w:eastAsia="Arial" w:hAnsi="Arial" w:cs="Arial"/>
                <w:sz w:val="20"/>
                <w:szCs w:val="20"/>
              </w:rPr>
            </w:pPr>
          </w:p>
          <w:p w14:paraId="6E51EC06" w14:textId="41BB05CE" w:rsidR="0C651619" w:rsidRDefault="00000000" w:rsidP="16154FDA">
            <w:pPr>
              <w:spacing w:after="0" w:line="240" w:lineRule="auto"/>
              <w:ind w:left="1068" w:hanging="359"/>
              <w:jc w:val="both"/>
              <w:rPr>
                <w:rFonts w:ascii="Arial" w:eastAsia="Arial" w:hAnsi="Arial" w:cs="Arial"/>
                <w:sz w:val="20"/>
                <w:szCs w:val="20"/>
              </w:rPr>
            </w:pPr>
            <w:r w:rsidRPr="00E43051">
              <w:rPr>
                <w:noProof/>
              </w:rPr>
              <w:pict w14:anchorId="04656AB3">
                <v:shape id="Imagem 2137535672" o:spid="_x0000_i1072" type="#_x0000_t75" style="width:420.1pt;height:31.3pt;visibility:visible;mso-wrap-style:square">
                  <v:imagedata r:id="rId22" o:title=""/>
                </v:shape>
              </w:pict>
            </w:r>
          </w:p>
          <w:p w14:paraId="138C1F74" w14:textId="1CADA3AD" w:rsidR="16154FDA" w:rsidRDefault="16154FDA" w:rsidP="16154FDA">
            <w:pPr>
              <w:spacing w:after="0" w:line="240" w:lineRule="auto"/>
              <w:ind w:left="1068"/>
              <w:jc w:val="both"/>
              <w:rPr>
                <w:rFonts w:ascii="Arial" w:eastAsia="Arial" w:hAnsi="Arial" w:cs="Arial"/>
                <w:sz w:val="20"/>
                <w:szCs w:val="20"/>
              </w:rPr>
            </w:pPr>
          </w:p>
          <w:p w14:paraId="035CC517" w14:textId="2C5CEEDA" w:rsidR="0C651619" w:rsidRDefault="00000000" w:rsidP="16154FDA">
            <w:pPr>
              <w:spacing w:after="0" w:line="240" w:lineRule="auto"/>
              <w:ind w:left="1068" w:hanging="359"/>
              <w:jc w:val="both"/>
              <w:rPr>
                <w:rFonts w:ascii="Arial" w:eastAsia="Arial" w:hAnsi="Arial" w:cs="Arial"/>
                <w:sz w:val="20"/>
                <w:szCs w:val="20"/>
              </w:rPr>
            </w:pPr>
            <w:r w:rsidRPr="00E43051">
              <w:rPr>
                <w:noProof/>
              </w:rPr>
              <w:pict w14:anchorId="13E0A66A">
                <v:shape id="Imagem 174965025" o:spid="_x0000_i1071" type="#_x0000_t75" style="width:416.35pt;height:31.3pt;visibility:visible;mso-wrap-style:square">
                  <v:imagedata r:id="rId23" o:title=""/>
                </v:shape>
              </w:pict>
            </w:r>
          </w:p>
          <w:p w14:paraId="5E531FA2" w14:textId="22F8A2CA" w:rsidR="16154FDA" w:rsidRDefault="16154FDA" w:rsidP="16154FDA">
            <w:pPr>
              <w:pStyle w:val="PargrafodaLista"/>
              <w:ind w:left="1068"/>
              <w:jc w:val="both"/>
              <w:rPr>
                <w:rFonts w:ascii="Arial" w:hAnsi="Arial" w:cs="Arial"/>
                <w:u w:val="single"/>
              </w:rPr>
            </w:pPr>
          </w:p>
          <w:p w14:paraId="3724BE81" w14:textId="77777777" w:rsidR="00547E08" w:rsidRPr="0095071C" w:rsidRDefault="58F97D23" w:rsidP="16154FDA">
            <w:pPr>
              <w:pStyle w:val="PargrafodaLista"/>
              <w:numPr>
                <w:ilvl w:val="0"/>
                <w:numId w:val="3"/>
              </w:numPr>
              <w:jc w:val="both"/>
              <w:rPr>
                <w:rFonts w:ascii="Arial" w:hAnsi="Arial" w:cs="Arial"/>
              </w:rPr>
            </w:pPr>
            <w:r w:rsidRPr="16154FDA">
              <w:rPr>
                <w:rFonts w:ascii="Arial" w:hAnsi="Arial" w:cs="Arial"/>
                <w:u w:val="single"/>
              </w:rPr>
              <w:lastRenderedPageBreak/>
              <w:t>Custos Indiretos - Serviços de Segurança do Trabalho:</w:t>
            </w:r>
            <w:r w:rsidRPr="16154FDA">
              <w:rPr>
                <w:rFonts w:ascii="Arial" w:hAnsi="Arial" w:cs="Arial"/>
              </w:rPr>
              <w:t xml:space="preserve"> considerando Exame Admissional e Demissional; Periódico; PPP; rateios de PPRA e PCMSO e demais programas exigidos nas Normas Regulamentadoras do Ministério do Trabalho: Aumentos ou reduções superiores a 50% devem ser justificados em Nota Explicativa detalhando e/ou comprovando como foram calculados os custos, de forma a comprovar sua exequibilidade.</w:t>
            </w:r>
          </w:p>
          <w:p w14:paraId="17AD1EAD" w14:textId="77777777" w:rsidR="00547E08" w:rsidRDefault="00547E08" w:rsidP="16154FDA">
            <w:pPr>
              <w:pStyle w:val="PargrafodaLista"/>
              <w:ind w:left="1068"/>
              <w:jc w:val="both"/>
              <w:rPr>
                <w:rFonts w:ascii="Arial" w:hAnsi="Arial" w:cs="Arial"/>
              </w:rPr>
            </w:pPr>
          </w:p>
          <w:p w14:paraId="677E9515" w14:textId="77777777" w:rsidR="00547E08" w:rsidRDefault="00547E08" w:rsidP="00547E08">
            <w:pPr>
              <w:pStyle w:val="PargrafodaLista"/>
              <w:ind w:left="720"/>
              <w:jc w:val="both"/>
              <w:rPr>
                <w:rFonts w:ascii="Arial" w:hAnsi="Arial" w:cs="Arial"/>
                <w:bCs/>
              </w:rPr>
            </w:pPr>
            <w:r w:rsidRPr="00264B9C">
              <w:rPr>
                <w:rFonts w:ascii="Arial" w:hAnsi="Arial" w:cs="Arial"/>
                <w:bCs/>
              </w:rPr>
              <w:t>A</w:t>
            </w:r>
            <w:r>
              <w:rPr>
                <w:rFonts w:ascii="Arial" w:hAnsi="Arial" w:cs="Arial"/>
                <w:bCs/>
              </w:rPr>
              <w:t xml:space="preserve">s </w:t>
            </w:r>
            <w:r w:rsidRPr="00264B9C">
              <w:rPr>
                <w:rFonts w:ascii="Arial" w:hAnsi="Arial" w:cs="Arial"/>
                <w:bCs/>
              </w:rPr>
              <w:t>Nota</w:t>
            </w:r>
            <w:r>
              <w:rPr>
                <w:rFonts w:ascii="Arial" w:hAnsi="Arial" w:cs="Arial"/>
                <w:bCs/>
              </w:rPr>
              <w:t>s</w:t>
            </w:r>
            <w:r w:rsidRPr="00264B9C">
              <w:rPr>
                <w:rFonts w:ascii="Arial" w:hAnsi="Arial" w:cs="Arial"/>
                <w:bCs/>
              </w:rPr>
              <w:t xml:space="preserve"> Explicativa</w:t>
            </w:r>
            <w:r>
              <w:rPr>
                <w:rFonts w:ascii="Arial" w:hAnsi="Arial" w:cs="Arial"/>
                <w:bCs/>
              </w:rPr>
              <w:t xml:space="preserve">s aceitas pela CAIXA representarão que o Vencedor do Certame   </w:t>
            </w:r>
            <w:r w:rsidRPr="00264B9C">
              <w:rPr>
                <w:rFonts w:ascii="Arial" w:hAnsi="Arial" w:cs="Arial"/>
                <w:bCs/>
              </w:rPr>
              <w:t>assume inteira responsabilidade pelos itens de composição do preço e seus valores, para todos os efeitos, não podendo alegar provisão deficitária ou omissão com vistas à repactuação ou reequilíbrio econômico-financeiro</w:t>
            </w:r>
            <w:r>
              <w:rPr>
                <w:rFonts w:ascii="Arial" w:hAnsi="Arial" w:cs="Arial"/>
                <w:bCs/>
              </w:rPr>
              <w:t xml:space="preserve">, ou seja, não caberá quaisquer renegociações futuras sobre essas rubricas de custo reduzidas. </w:t>
            </w:r>
          </w:p>
          <w:p w14:paraId="7E2A3658" w14:textId="77777777" w:rsidR="00547E08" w:rsidRDefault="00547E08" w:rsidP="00547E08">
            <w:pPr>
              <w:pStyle w:val="PargrafodaLista"/>
              <w:ind w:left="720"/>
              <w:jc w:val="both"/>
              <w:rPr>
                <w:rFonts w:ascii="Arial" w:hAnsi="Arial" w:cs="Arial"/>
                <w:bCs/>
              </w:rPr>
            </w:pPr>
          </w:p>
          <w:p w14:paraId="3473C781" w14:textId="77777777" w:rsidR="00547E08" w:rsidRPr="00781B79" w:rsidRDefault="00547E08" w:rsidP="00547E08">
            <w:pPr>
              <w:pStyle w:val="PargrafodaLista"/>
              <w:ind w:left="720"/>
              <w:jc w:val="both"/>
              <w:rPr>
                <w:rFonts w:ascii="Arial" w:hAnsi="Arial" w:cs="Arial"/>
                <w:bCs/>
              </w:rPr>
            </w:pPr>
            <w:r w:rsidRPr="00781B79">
              <w:rPr>
                <w:rFonts w:ascii="Arial" w:hAnsi="Arial" w:cs="Arial"/>
                <w:bCs/>
              </w:rPr>
              <w:t xml:space="preserve">Ainda, se na Proposta Final existir preços de serviços sem redução linear em relação a Proposta Inicial, considerando margem de 5% </w:t>
            </w:r>
            <w:r w:rsidRPr="00781B79">
              <w:rPr>
                <w:rFonts w:ascii="Arial" w:hAnsi="Arial" w:cs="Arial"/>
                <w:bCs/>
                <w:u w:val="single"/>
              </w:rPr>
              <w:t>a maior ou menor</w:t>
            </w:r>
            <w:r w:rsidRPr="00781B79">
              <w:rPr>
                <w:rFonts w:ascii="Arial" w:hAnsi="Arial" w:cs="Arial"/>
                <w:bCs/>
              </w:rPr>
              <w:t xml:space="preserve"> como ajuste necessário frente aos quantitativos de m², o Licitante deverá registrar em </w:t>
            </w:r>
            <w:r>
              <w:rPr>
                <w:rFonts w:ascii="Arial" w:hAnsi="Arial" w:cs="Arial"/>
                <w:bCs/>
              </w:rPr>
              <w:t>N</w:t>
            </w:r>
            <w:r w:rsidRPr="00781B79">
              <w:rPr>
                <w:rFonts w:ascii="Arial" w:hAnsi="Arial" w:cs="Arial"/>
                <w:bCs/>
              </w:rPr>
              <w:t xml:space="preserve">ota </w:t>
            </w:r>
            <w:r>
              <w:rPr>
                <w:rFonts w:ascii="Arial" w:hAnsi="Arial" w:cs="Arial"/>
                <w:bCs/>
              </w:rPr>
              <w:t>E</w:t>
            </w:r>
            <w:r w:rsidRPr="00781B79">
              <w:rPr>
                <w:rFonts w:ascii="Arial" w:hAnsi="Arial" w:cs="Arial"/>
                <w:bCs/>
              </w:rPr>
              <w:t xml:space="preserve">xplicativa qual (quais) custo (s) do item de serviço não linear determinaram a distorção do percentual, </w:t>
            </w:r>
            <w:r w:rsidRPr="00781B79">
              <w:rPr>
                <w:rFonts w:ascii="Arial" w:hAnsi="Arial" w:cs="Arial"/>
                <w:b/>
                <w:u w:val="single"/>
              </w:rPr>
              <w:t>sendo vedadas alterações que presumam inexequibilidade ou sobrepreço;</w:t>
            </w:r>
          </w:p>
          <w:p w14:paraId="06B3D4D3" w14:textId="77777777" w:rsidR="00547E08" w:rsidRPr="00095AAF" w:rsidRDefault="00547E08" w:rsidP="003A47AC">
            <w:pPr>
              <w:pStyle w:val="PargrafodaLista"/>
              <w:ind w:left="0"/>
              <w:jc w:val="center"/>
              <w:rPr>
                <w:rFonts w:ascii="Arial" w:hAnsi="Arial" w:cs="Arial"/>
                <w:bCs/>
              </w:rPr>
            </w:pPr>
          </w:p>
          <w:p w14:paraId="7EEB0C57" w14:textId="77777777" w:rsidR="003A47AC" w:rsidRPr="00FB5250" w:rsidRDefault="003A47AC" w:rsidP="00371A5A">
            <w:pPr>
              <w:pStyle w:val="PargrafodaLista"/>
              <w:ind w:left="720"/>
              <w:jc w:val="both"/>
              <w:rPr>
                <w:rFonts w:ascii="Arial" w:hAnsi="Arial" w:cs="Arial"/>
                <w:bCs/>
                <w:sz w:val="22"/>
                <w:szCs w:val="22"/>
                <w:u w:val="single"/>
              </w:rPr>
            </w:pPr>
          </w:p>
        </w:tc>
      </w:tr>
      <w:tr w:rsidR="00547E08" w:rsidRPr="00231249" w14:paraId="2E2DE133" w14:textId="77777777" w:rsidTr="16154FDA">
        <w:trPr>
          <w:trHeight w:val="510"/>
        </w:trPr>
        <w:tc>
          <w:tcPr>
            <w:tcW w:w="9855" w:type="dxa"/>
          </w:tcPr>
          <w:p w14:paraId="20FFDA5E" w14:textId="77777777" w:rsidR="009246E4" w:rsidRPr="00781B79" w:rsidRDefault="009246E4" w:rsidP="009246E4">
            <w:pPr>
              <w:pStyle w:val="PargrafodaLista"/>
              <w:jc w:val="both"/>
              <w:rPr>
                <w:rFonts w:ascii="Arial" w:hAnsi="Arial" w:cs="Arial"/>
                <w:bCs/>
              </w:rPr>
            </w:pPr>
            <w:r w:rsidRPr="00175DE9">
              <w:rPr>
                <w:rFonts w:ascii="Arial" w:hAnsi="Arial" w:cs="Arial"/>
                <w:bCs/>
                <w:u w:val="single"/>
              </w:rPr>
              <w:lastRenderedPageBreak/>
              <w:t>Diretrizes de Precificação para Serviços Sob Demanda</w:t>
            </w:r>
            <w:r>
              <w:rPr>
                <w:rFonts w:ascii="Arial" w:hAnsi="Arial" w:cs="Arial"/>
                <w:bCs/>
              </w:rPr>
              <w:t>:</w:t>
            </w:r>
          </w:p>
          <w:p w14:paraId="1268FE79" w14:textId="0D2FF4D1" w:rsidR="009246E4" w:rsidRDefault="009246E4" w:rsidP="009246E4">
            <w:pPr>
              <w:widowControl w:val="0"/>
              <w:tabs>
                <w:tab w:val="left" w:pos="1418"/>
              </w:tabs>
              <w:ind w:left="426" w:hanging="426"/>
              <w:jc w:val="both"/>
            </w:pPr>
            <w:r>
              <w:rPr>
                <w:rFonts w:ascii="Arial" w:hAnsi="Arial" w:cs="Arial"/>
                <w:sz w:val="24"/>
                <w:szCs w:val="24"/>
              </w:rPr>
              <w:tab/>
            </w:r>
          </w:p>
          <w:p w14:paraId="1CD223C5" w14:textId="36F431E7" w:rsidR="0083612F" w:rsidRPr="0083612F" w:rsidRDefault="009246E4" w:rsidP="0083612F">
            <w:pPr>
              <w:widowControl w:val="0"/>
              <w:tabs>
                <w:tab w:val="left" w:pos="1418"/>
              </w:tabs>
              <w:ind w:left="426" w:hanging="426"/>
              <w:jc w:val="both"/>
              <w:rPr>
                <w:rFonts w:ascii="Arial" w:hAnsi="Arial" w:cs="Arial"/>
              </w:rPr>
            </w:pPr>
            <w:r w:rsidRPr="16154FDA">
              <w:rPr>
                <w:rFonts w:ascii="Arial" w:hAnsi="Arial" w:cs="Arial"/>
              </w:rPr>
              <w:t xml:space="preserve"> </w:t>
            </w:r>
            <w:r w:rsidR="0083612F" w:rsidRPr="0083612F">
              <w:rPr>
                <w:rFonts w:ascii="Arial" w:hAnsi="Arial" w:cs="Arial"/>
              </w:rPr>
              <w:t xml:space="preserve"> </w:t>
            </w:r>
            <w:r w:rsidR="00EF6F7D" w:rsidRPr="00754C4C">
              <w:rPr>
                <w:rFonts w:ascii="Arial" w:hAnsi="Arial" w:cs="Arial"/>
                <w:noProof/>
              </w:rPr>
              <w:pict w14:anchorId="6AD1E859">
                <v:shape id="Imagem 23" o:spid="_x0000_i1065" type="#_x0000_t75" style="width:473.3pt;height:122.1pt;visibility:visible;mso-wrap-style:square">
                  <v:imagedata r:id="rId24" o:title=""/>
                </v:shape>
              </w:pict>
            </w:r>
          </w:p>
          <w:p w14:paraId="44B30878" w14:textId="37A1FEA0" w:rsidR="0083612F" w:rsidRPr="0083612F" w:rsidRDefault="00EF6F7D" w:rsidP="0083612F">
            <w:pPr>
              <w:widowControl w:val="0"/>
              <w:tabs>
                <w:tab w:val="left" w:pos="1418"/>
              </w:tabs>
              <w:ind w:left="426" w:hanging="426"/>
              <w:jc w:val="both"/>
              <w:rPr>
                <w:rFonts w:ascii="Arial" w:hAnsi="Arial" w:cs="Arial"/>
              </w:rPr>
            </w:pPr>
            <w:r w:rsidRPr="00EF6F7D">
              <w:rPr>
                <w:rFonts w:ascii="Arial" w:hAnsi="Arial" w:cs="Arial"/>
                <w:noProof/>
              </w:rPr>
              <w:pict w14:anchorId="15572D50">
                <v:shape id="Imagem 24" o:spid="_x0000_i1066" type="#_x0000_t75" style="width:477.1pt;height:128.95pt;visibility:visible;mso-wrap-style:square">
                  <v:imagedata r:id="rId25" o:title=""/>
                </v:shape>
              </w:pict>
            </w:r>
          </w:p>
          <w:p w14:paraId="2358BD83" w14:textId="43136096" w:rsidR="0083612F" w:rsidRDefault="0083612F" w:rsidP="0083612F">
            <w:pPr>
              <w:widowControl w:val="0"/>
              <w:tabs>
                <w:tab w:val="left" w:pos="1418"/>
              </w:tabs>
              <w:ind w:left="426" w:hanging="426"/>
              <w:jc w:val="both"/>
              <w:rPr>
                <w:rFonts w:ascii="Arial" w:hAnsi="Arial" w:cs="Arial"/>
              </w:rPr>
            </w:pPr>
            <w:r w:rsidRPr="0083612F">
              <w:rPr>
                <w:rFonts w:ascii="Arial" w:hAnsi="Arial" w:cs="Arial"/>
              </w:rPr>
              <w:t xml:space="preserve">  </w:t>
            </w:r>
            <w:r w:rsidR="00AB06C1" w:rsidRPr="00AB06C1">
              <w:rPr>
                <w:rFonts w:ascii="Arial" w:hAnsi="Arial" w:cs="Arial"/>
                <w:noProof/>
              </w:rPr>
              <w:pict w14:anchorId="5EC94BAB">
                <v:shape id="Imagem 26" o:spid="_x0000_i1064" type="#_x0000_t75" style="width:465.8pt;height:140.25pt;visibility:visible;mso-wrap-style:square">
                  <v:imagedata r:id="rId26" o:title=""/>
                </v:shape>
              </w:pict>
            </w:r>
          </w:p>
          <w:p w14:paraId="5765D078" w14:textId="77777777" w:rsidR="00754C4C" w:rsidRDefault="00754C4C" w:rsidP="0083612F">
            <w:pPr>
              <w:widowControl w:val="0"/>
              <w:tabs>
                <w:tab w:val="left" w:pos="1418"/>
              </w:tabs>
              <w:ind w:left="426" w:hanging="426"/>
              <w:jc w:val="both"/>
              <w:rPr>
                <w:rFonts w:ascii="Arial" w:hAnsi="Arial" w:cs="Arial"/>
              </w:rPr>
            </w:pPr>
          </w:p>
          <w:p w14:paraId="04BF4A5C" w14:textId="77777777" w:rsidR="00754C4C" w:rsidRDefault="00754C4C" w:rsidP="0083612F">
            <w:pPr>
              <w:widowControl w:val="0"/>
              <w:tabs>
                <w:tab w:val="left" w:pos="1418"/>
              </w:tabs>
              <w:ind w:left="426" w:hanging="426"/>
              <w:jc w:val="both"/>
              <w:rPr>
                <w:rFonts w:ascii="Arial" w:hAnsi="Arial" w:cs="Arial"/>
              </w:rPr>
            </w:pPr>
          </w:p>
          <w:p w14:paraId="0B3A788B" w14:textId="77777777" w:rsidR="00754C4C" w:rsidRDefault="00754C4C" w:rsidP="0083612F">
            <w:pPr>
              <w:widowControl w:val="0"/>
              <w:tabs>
                <w:tab w:val="left" w:pos="1418"/>
              </w:tabs>
              <w:ind w:left="426" w:hanging="426"/>
              <w:jc w:val="both"/>
              <w:rPr>
                <w:rFonts w:ascii="Arial" w:hAnsi="Arial" w:cs="Arial"/>
              </w:rPr>
            </w:pPr>
          </w:p>
          <w:p w14:paraId="7252377E" w14:textId="11E9E585" w:rsidR="00754C4C" w:rsidRDefault="00D33785" w:rsidP="0083612F">
            <w:pPr>
              <w:widowControl w:val="0"/>
              <w:tabs>
                <w:tab w:val="left" w:pos="1418"/>
              </w:tabs>
              <w:ind w:left="426" w:hanging="426"/>
              <w:jc w:val="both"/>
              <w:rPr>
                <w:rFonts w:ascii="Arial" w:hAnsi="Arial" w:cs="Arial"/>
              </w:rPr>
            </w:pPr>
            <w:r w:rsidRPr="00D33785">
              <w:rPr>
                <w:rFonts w:ascii="Arial" w:hAnsi="Arial" w:cs="Arial"/>
                <w:noProof/>
              </w:rPr>
              <w:pict w14:anchorId="66F2F26D">
                <v:shape id="Imagem 27" o:spid="_x0000_i1067" type="#_x0000_t75" style="width:461.45pt;height:156.5pt;visibility:visible;mso-wrap-style:square">
                  <v:imagedata r:id="rId27" o:title=""/>
                </v:shape>
              </w:pict>
            </w:r>
          </w:p>
          <w:p w14:paraId="2AF9E6BF" w14:textId="2EE0C5D5" w:rsidR="00754C4C" w:rsidRPr="0083612F" w:rsidRDefault="00D33785" w:rsidP="0083612F">
            <w:pPr>
              <w:widowControl w:val="0"/>
              <w:tabs>
                <w:tab w:val="left" w:pos="1418"/>
              </w:tabs>
              <w:ind w:left="426" w:hanging="426"/>
              <w:jc w:val="both"/>
              <w:rPr>
                <w:rFonts w:ascii="Arial" w:hAnsi="Arial" w:cs="Arial"/>
              </w:rPr>
            </w:pPr>
            <w:r>
              <w:rPr>
                <w:rFonts w:ascii="Arial" w:hAnsi="Arial" w:cs="Arial"/>
              </w:rPr>
              <w:pict w14:anchorId="0D92C0CC">
                <v:shape id="_x0000_i1070" type="#_x0000_t75" style="width:458.3pt;height:159.65pt">
                  <v:imagedata r:id="rId28" o:title="DE6B30F6"/>
                </v:shape>
              </w:pict>
            </w:r>
          </w:p>
          <w:p w14:paraId="60F735E1" w14:textId="0973A5EC" w:rsidR="009246E4" w:rsidRPr="00024415" w:rsidRDefault="0083612F" w:rsidP="0083612F">
            <w:pPr>
              <w:widowControl w:val="0"/>
              <w:tabs>
                <w:tab w:val="left" w:pos="1418"/>
              </w:tabs>
              <w:ind w:left="426" w:hanging="426"/>
              <w:jc w:val="both"/>
              <w:rPr>
                <w:rFonts w:ascii="Arial" w:hAnsi="Arial" w:cs="Arial"/>
                <w:i/>
                <w:iCs/>
                <w:sz w:val="16"/>
                <w:szCs w:val="16"/>
              </w:rPr>
            </w:pPr>
            <w:r w:rsidRPr="00024415">
              <w:rPr>
                <w:rFonts w:ascii="Arial" w:hAnsi="Arial" w:cs="Arial"/>
                <w:i/>
                <w:iCs/>
                <w:sz w:val="16"/>
                <w:szCs w:val="16"/>
              </w:rPr>
              <w:t>OBS: Os valores informados na tabela acima são a título exemplificativo.</w:t>
            </w:r>
          </w:p>
          <w:p w14:paraId="06DAF559" w14:textId="63DFD242" w:rsidR="009246E4" w:rsidRDefault="009246E4" w:rsidP="009246E4">
            <w:pPr>
              <w:ind w:left="426"/>
              <w:jc w:val="both"/>
            </w:pPr>
          </w:p>
          <w:p w14:paraId="19030D6F" w14:textId="6C3CA595" w:rsidR="009246E4" w:rsidRDefault="009246E4" w:rsidP="009246E4">
            <w:pPr>
              <w:ind w:left="426"/>
              <w:jc w:val="both"/>
              <w:rPr>
                <w:rFonts w:ascii="Arial" w:hAnsi="Arial" w:cs="Arial"/>
                <w:bCs/>
              </w:rPr>
            </w:pPr>
          </w:p>
          <w:p w14:paraId="507185FB" w14:textId="77777777" w:rsidR="00547E08" w:rsidRPr="00A0787D" w:rsidRDefault="00547E08" w:rsidP="003A47AC">
            <w:pPr>
              <w:pStyle w:val="PargrafodaLista"/>
              <w:jc w:val="both"/>
              <w:rPr>
                <w:rFonts w:ascii="Arial" w:hAnsi="Arial" w:cs="Arial"/>
                <w:bCs/>
                <w:sz w:val="22"/>
                <w:szCs w:val="22"/>
                <w:u w:val="single"/>
              </w:rPr>
            </w:pPr>
          </w:p>
        </w:tc>
      </w:tr>
    </w:tbl>
    <w:p w14:paraId="77D50548" w14:textId="1ACFB683" w:rsidR="007F46FF" w:rsidRDefault="007F46FF" w:rsidP="00231249">
      <w:pPr>
        <w:spacing w:after="0" w:line="276" w:lineRule="auto"/>
        <w:ind w:left="1134" w:hanging="1134"/>
        <w:jc w:val="both"/>
        <w:rPr>
          <w:rFonts w:ascii="Arial" w:hAnsi="Arial" w:cs="Arial"/>
          <w:sz w:val="24"/>
          <w:szCs w:val="24"/>
          <w:lang w:eastAsia="pt-BR"/>
        </w:rPr>
      </w:pPr>
    </w:p>
    <w:p w14:paraId="2D99740B" w14:textId="7305832A" w:rsidR="00E02344" w:rsidRPr="00E02344" w:rsidRDefault="00E02344" w:rsidP="00E02344">
      <w:pPr>
        <w:rPr>
          <w:rFonts w:ascii="Arial" w:hAnsi="Arial" w:cs="Arial"/>
          <w:sz w:val="24"/>
          <w:szCs w:val="24"/>
          <w:lang w:eastAsia="pt-BR"/>
        </w:rPr>
      </w:pPr>
    </w:p>
    <w:p w14:paraId="7873DE0E" w14:textId="101AAC09" w:rsidR="00E02344" w:rsidRPr="00E02344" w:rsidRDefault="00E02344" w:rsidP="00E02344">
      <w:pPr>
        <w:rPr>
          <w:rFonts w:ascii="Arial" w:hAnsi="Arial" w:cs="Arial"/>
          <w:sz w:val="24"/>
          <w:szCs w:val="24"/>
          <w:lang w:eastAsia="pt-BR"/>
        </w:rPr>
      </w:pPr>
    </w:p>
    <w:p w14:paraId="6A468CF0" w14:textId="2F99D1D1" w:rsidR="00E02344" w:rsidRPr="00E02344" w:rsidRDefault="00E02344" w:rsidP="00E02344">
      <w:pPr>
        <w:rPr>
          <w:rFonts w:ascii="Arial" w:hAnsi="Arial" w:cs="Arial"/>
          <w:sz w:val="24"/>
          <w:szCs w:val="24"/>
          <w:lang w:eastAsia="pt-BR"/>
        </w:rPr>
      </w:pPr>
    </w:p>
    <w:p w14:paraId="3B1317B7" w14:textId="6681AAAF" w:rsidR="00E02344" w:rsidRPr="00E02344" w:rsidRDefault="00E02344" w:rsidP="00E02344">
      <w:pPr>
        <w:rPr>
          <w:rFonts w:ascii="Arial" w:hAnsi="Arial" w:cs="Arial"/>
          <w:sz w:val="24"/>
          <w:szCs w:val="24"/>
          <w:lang w:eastAsia="pt-BR"/>
        </w:rPr>
      </w:pPr>
    </w:p>
    <w:p w14:paraId="177DE84C" w14:textId="54457497" w:rsidR="00E02344" w:rsidRPr="00E02344" w:rsidRDefault="00E02344" w:rsidP="00E02344">
      <w:pPr>
        <w:rPr>
          <w:rFonts w:ascii="Arial" w:hAnsi="Arial" w:cs="Arial"/>
          <w:sz w:val="24"/>
          <w:szCs w:val="24"/>
          <w:lang w:eastAsia="pt-BR"/>
        </w:rPr>
      </w:pPr>
    </w:p>
    <w:p w14:paraId="07969B8D" w14:textId="37DA29C5" w:rsidR="00E02344" w:rsidRPr="00E02344" w:rsidRDefault="00E02344" w:rsidP="00E02344">
      <w:pPr>
        <w:rPr>
          <w:rFonts w:ascii="Arial" w:hAnsi="Arial" w:cs="Arial"/>
          <w:sz w:val="24"/>
          <w:szCs w:val="24"/>
          <w:lang w:eastAsia="pt-BR"/>
        </w:rPr>
      </w:pPr>
    </w:p>
    <w:p w14:paraId="47813139" w14:textId="424A3C90" w:rsidR="00E02344" w:rsidRDefault="00E02344" w:rsidP="00E02344">
      <w:pPr>
        <w:rPr>
          <w:rFonts w:ascii="Arial" w:hAnsi="Arial" w:cs="Arial"/>
          <w:sz w:val="24"/>
          <w:szCs w:val="24"/>
          <w:lang w:eastAsia="pt-BR"/>
        </w:rPr>
      </w:pPr>
    </w:p>
    <w:p w14:paraId="35022685" w14:textId="2E8C9DB9" w:rsidR="00E02344" w:rsidRPr="00E02344" w:rsidRDefault="00E02344" w:rsidP="00E02344">
      <w:pPr>
        <w:tabs>
          <w:tab w:val="left" w:pos="6705"/>
        </w:tabs>
        <w:rPr>
          <w:rFonts w:ascii="Arial" w:hAnsi="Arial" w:cs="Arial"/>
          <w:sz w:val="24"/>
          <w:szCs w:val="24"/>
          <w:lang w:eastAsia="pt-BR"/>
        </w:rPr>
      </w:pPr>
      <w:r>
        <w:rPr>
          <w:rFonts w:ascii="Arial" w:hAnsi="Arial" w:cs="Arial"/>
          <w:sz w:val="24"/>
          <w:szCs w:val="24"/>
          <w:lang w:eastAsia="pt-BR"/>
        </w:rPr>
        <w:tab/>
      </w:r>
    </w:p>
    <w:sectPr w:rsidR="00E02344" w:rsidRPr="00E02344" w:rsidSect="0022380C">
      <w:headerReference w:type="even" r:id="rId29"/>
      <w:headerReference w:type="default" r:id="rId30"/>
      <w:footerReference w:type="even" r:id="rId31"/>
      <w:footerReference w:type="default" r:id="rId32"/>
      <w:headerReference w:type="first" r:id="rId33"/>
      <w:footerReference w:type="first" r:id="rId34"/>
      <w:pgSz w:w="11907" w:h="16840" w:code="9"/>
      <w:pgMar w:top="1701" w:right="1134" w:bottom="567" w:left="1701" w:header="1134"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Helena Ferreira de Alencar" w:date="2023-07-25T16:53:00Z" w:initials="HFdA">
    <w:p w14:paraId="35BBCC9B" w14:textId="77777777" w:rsidR="00371A5A" w:rsidRDefault="00371A5A" w:rsidP="00371A5A">
      <w:pPr>
        <w:pStyle w:val="Textodecomentrio"/>
      </w:pPr>
      <w:r>
        <w:rPr>
          <w:rStyle w:val="Refdecomentrio"/>
        </w:rPr>
        <w:annotationRef/>
      </w:r>
      <w:r>
        <w:tab/>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5BBCC9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6A7C84" w16cex:dateUtc="2023-07-25T19: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BBCC9B" w16cid:durableId="286A7C8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A6438" w14:textId="77777777" w:rsidR="00537B02" w:rsidRDefault="00537B02">
      <w:pPr>
        <w:spacing w:after="0" w:line="240" w:lineRule="auto"/>
      </w:pPr>
      <w:r>
        <w:separator/>
      </w:r>
    </w:p>
  </w:endnote>
  <w:endnote w:type="continuationSeparator" w:id="0">
    <w:p w14:paraId="23B3C384" w14:textId="77777777" w:rsidR="00537B02" w:rsidRDefault="00537B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A6051" w14:textId="77777777" w:rsidR="007F46FF" w:rsidRPr="008609E8" w:rsidRDefault="007F46FF">
    <w:pPr>
      <w:pStyle w:val="Rodap"/>
      <w:rPr>
        <w:sz w:val="18"/>
        <w:szCs w:val="18"/>
      </w:rPr>
    </w:pPr>
    <w:r w:rsidRPr="00CE1637">
      <w:rPr>
        <w:b/>
        <w:sz w:val="18"/>
        <w:szCs w:val="18"/>
      </w:rPr>
      <w:t xml:space="preserve">PE Serv </w:t>
    </w:r>
    <w:r>
      <w:rPr>
        <w:b/>
        <w:sz w:val="18"/>
        <w:szCs w:val="18"/>
      </w:rPr>
      <w:t>09DEZ</w:t>
    </w:r>
    <w:r w:rsidRPr="00CE1637">
      <w:rPr>
        <w:b/>
        <w:sz w:val="18"/>
        <w:szCs w:val="18"/>
      </w:rPr>
      <w:t>201</w:t>
    </w:r>
    <w:r>
      <w:rPr>
        <w:b/>
        <w:sz w:val="18"/>
        <w:szCs w:val="18"/>
      </w:rPr>
      <w:t>4</w:t>
    </w:r>
    <w:r w:rsidRPr="00CE1637">
      <w:rPr>
        <w:b/>
        <w:sz w:val="18"/>
        <w:szCs w:val="18"/>
      </w:rPr>
      <w:t xml:space="preserve"> v0</w:t>
    </w:r>
    <w:r>
      <w:rPr>
        <w:b/>
        <w:sz w:val="18"/>
        <w:szCs w:val="18"/>
      </w:rPr>
      <w:t>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46C8A" w14:textId="2AEB46DC" w:rsidR="007F46FF" w:rsidRPr="001C47B0" w:rsidRDefault="007F46FF" w:rsidP="00410CE0">
    <w:pPr>
      <w:pStyle w:val="Rodap"/>
      <w:jc w:val="right"/>
      <w:rPr>
        <w:sz w:val="18"/>
        <w:szCs w:val="18"/>
      </w:rPr>
    </w:pPr>
    <w:r w:rsidRPr="001C47B0">
      <w:rPr>
        <w:sz w:val="18"/>
        <w:szCs w:val="18"/>
      </w:rPr>
      <w:t xml:space="preserve"> </w:t>
    </w:r>
    <w:r w:rsidRPr="001C47B0">
      <w:rPr>
        <w:bCs/>
        <w:sz w:val="18"/>
        <w:szCs w:val="18"/>
      </w:rPr>
      <w:fldChar w:fldCharType="begin"/>
    </w:r>
    <w:r w:rsidRPr="001C47B0">
      <w:rPr>
        <w:bCs/>
        <w:sz w:val="18"/>
        <w:szCs w:val="18"/>
      </w:rPr>
      <w:instrText>PAGE</w:instrText>
    </w:r>
    <w:r w:rsidRPr="001C47B0">
      <w:rPr>
        <w:bCs/>
        <w:sz w:val="18"/>
        <w:szCs w:val="18"/>
      </w:rPr>
      <w:fldChar w:fldCharType="separate"/>
    </w:r>
    <w:r>
      <w:rPr>
        <w:bCs/>
        <w:noProof/>
        <w:sz w:val="18"/>
        <w:szCs w:val="18"/>
      </w:rPr>
      <w:t>1</w:t>
    </w:r>
    <w:r w:rsidRPr="001C47B0">
      <w:rPr>
        <w:bCs/>
        <w:sz w:val="18"/>
        <w:szCs w:val="18"/>
      </w:rPr>
      <w:fldChar w:fldCharType="end"/>
    </w:r>
    <w:r>
      <w:rPr>
        <w:sz w:val="18"/>
        <w:szCs w:val="18"/>
      </w:rPr>
      <w:t>/</w:t>
    </w:r>
    <w:r w:rsidRPr="001C47B0">
      <w:rPr>
        <w:bCs/>
        <w:sz w:val="18"/>
        <w:szCs w:val="18"/>
      </w:rPr>
      <w:fldChar w:fldCharType="begin"/>
    </w:r>
    <w:r w:rsidRPr="001C47B0">
      <w:rPr>
        <w:bCs/>
        <w:sz w:val="18"/>
        <w:szCs w:val="18"/>
      </w:rPr>
      <w:instrText>NUMPAGES</w:instrText>
    </w:r>
    <w:r w:rsidRPr="001C47B0">
      <w:rPr>
        <w:bCs/>
        <w:sz w:val="18"/>
        <w:szCs w:val="18"/>
      </w:rPr>
      <w:fldChar w:fldCharType="separate"/>
    </w:r>
    <w:r>
      <w:rPr>
        <w:bCs/>
        <w:noProof/>
        <w:sz w:val="18"/>
        <w:szCs w:val="18"/>
      </w:rPr>
      <w:t>4</w:t>
    </w:r>
    <w:r w:rsidRPr="001C47B0">
      <w:rPr>
        <w:bCs/>
        <w:sz w:val="18"/>
        <w:szCs w:val="18"/>
      </w:rPr>
      <w:fldChar w:fldCharType="end"/>
    </w:r>
    <w:r w:rsidR="00410CE0">
      <w:rPr>
        <w:bCs/>
        <w:sz w:val="18"/>
        <w:szCs w:val="18"/>
      </w:rPr>
      <w:t xml:space="preserve">                                Modelo Limpeza – Versão  2.0 – 07/2020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6EAFE" w14:textId="77777777" w:rsidR="007F46FF" w:rsidRPr="001C47B0" w:rsidRDefault="007F46FF" w:rsidP="002273BB">
    <w:pPr>
      <w:pStyle w:val="Rodap"/>
      <w:jc w:val="center"/>
      <w:rPr>
        <w:sz w:val="18"/>
        <w:szCs w:val="18"/>
      </w:rPr>
    </w:pPr>
    <w:r w:rsidRPr="001C47B0">
      <w:rPr>
        <w:bCs/>
        <w:sz w:val="18"/>
        <w:szCs w:val="18"/>
      </w:rPr>
      <w:fldChar w:fldCharType="begin"/>
    </w:r>
    <w:r w:rsidRPr="001C47B0">
      <w:rPr>
        <w:bCs/>
        <w:sz w:val="18"/>
        <w:szCs w:val="18"/>
      </w:rPr>
      <w:instrText>PAGE</w:instrText>
    </w:r>
    <w:r w:rsidRPr="001C47B0">
      <w:rPr>
        <w:bCs/>
        <w:sz w:val="18"/>
        <w:szCs w:val="18"/>
      </w:rPr>
      <w:fldChar w:fldCharType="separate"/>
    </w:r>
    <w:r>
      <w:rPr>
        <w:bCs/>
        <w:noProof/>
        <w:sz w:val="18"/>
        <w:szCs w:val="18"/>
      </w:rPr>
      <w:t>50</w:t>
    </w:r>
    <w:r w:rsidRPr="001C47B0">
      <w:rPr>
        <w:bCs/>
        <w:sz w:val="18"/>
        <w:szCs w:val="18"/>
      </w:rPr>
      <w:fldChar w:fldCharType="end"/>
    </w:r>
    <w:r>
      <w:rPr>
        <w:sz w:val="18"/>
        <w:szCs w:val="18"/>
      </w:rPr>
      <w:t>/</w:t>
    </w:r>
    <w:r w:rsidRPr="001C47B0">
      <w:rPr>
        <w:bCs/>
        <w:sz w:val="18"/>
        <w:szCs w:val="18"/>
      </w:rPr>
      <w:fldChar w:fldCharType="begin"/>
    </w:r>
    <w:r w:rsidRPr="001C47B0">
      <w:rPr>
        <w:bCs/>
        <w:sz w:val="18"/>
        <w:szCs w:val="18"/>
      </w:rPr>
      <w:instrText>NUMPAGES</w:instrText>
    </w:r>
    <w:r w:rsidRPr="001C47B0">
      <w:rPr>
        <w:bCs/>
        <w:sz w:val="18"/>
        <w:szCs w:val="18"/>
      </w:rPr>
      <w:fldChar w:fldCharType="separate"/>
    </w:r>
    <w:r>
      <w:rPr>
        <w:bCs/>
        <w:noProof/>
        <w:sz w:val="18"/>
        <w:szCs w:val="18"/>
      </w:rPr>
      <w:t>50</w:t>
    </w:r>
    <w:r w:rsidRPr="001C47B0">
      <w:rPr>
        <w:bCs/>
        <w:sz w:val="18"/>
        <w:szCs w:val="18"/>
      </w:rPr>
      <w:fldChar w:fldCharType="end"/>
    </w:r>
  </w:p>
  <w:p w14:paraId="1631C168" w14:textId="77777777" w:rsidR="007F46FF" w:rsidRPr="002D7770" w:rsidRDefault="007F46FF" w:rsidP="002273BB">
    <w:pPr>
      <w:pStyle w:val="Rodap"/>
      <w:rPr>
        <w:sz w:val="18"/>
        <w:szCs w:val="18"/>
      </w:rPr>
    </w:pPr>
    <w:r w:rsidRPr="002D7770">
      <w:rPr>
        <w:sz w:val="18"/>
        <w:szCs w:val="18"/>
      </w:rPr>
      <w:t xml:space="preserve">PE Serv </w:t>
    </w:r>
    <w:r>
      <w:rPr>
        <w:sz w:val="18"/>
        <w:szCs w:val="18"/>
      </w:rPr>
      <w:t>10JAN2019</w:t>
    </w:r>
  </w:p>
  <w:p w14:paraId="0DD56FED" w14:textId="77777777" w:rsidR="007F46FF" w:rsidRPr="008609E8" w:rsidRDefault="007F46FF">
    <w:pPr>
      <w:pStyle w:val="Rodap"/>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46EDF" w14:textId="77777777" w:rsidR="00537B02" w:rsidRDefault="00537B02">
      <w:pPr>
        <w:spacing w:after="0" w:line="240" w:lineRule="auto"/>
      </w:pPr>
      <w:r>
        <w:separator/>
      </w:r>
    </w:p>
  </w:footnote>
  <w:footnote w:type="continuationSeparator" w:id="0">
    <w:p w14:paraId="7F2D6ECA" w14:textId="77777777" w:rsidR="00537B02" w:rsidRDefault="00537B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DB33E" w14:textId="77777777" w:rsidR="007F46FF" w:rsidRDefault="007F46FF" w:rsidP="002273BB">
    <w:pPr>
      <w:pStyle w:val="Cabealho"/>
      <w:jc w:val="right"/>
      <w:rPr>
        <w:b/>
        <w:bCs/>
      </w:rPr>
    </w:pPr>
    <w:r>
      <w:rPr>
        <w:b/>
        <w:bCs/>
      </w:rPr>
      <w:t xml:space="preserve">PREGÃO ELETRÔNICO Nº </w:t>
    </w:r>
    <w:r>
      <w:rPr>
        <w:b/>
        <w:bCs/>
        <w:highlight w:val="lightGray"/>
      </w:rPr>
      <w:t>__/___- ___</w:t>
    </w:r>
    <w:r>
      <w:rPr>
        <w:b/>
        <w:bCs/>
      </w:rPr>
      <w:t xml:space="preserve"> - </w:t>
    </w:r>
    <w:r w:rsidRPr="006B573A">
      <w:rPr>
        <w:b/>
        <w:bCs/>
      </w:rPr>
      <w:t>GILOG/</w:t>
    </w:r>
    <w:r>
      <w:rPr>
        <w:b/>
        <w:bCs/>
        <w:highlight w:val="lightGray"/>
      </w:rPr>
      <w:t>___</w:t>
    </w:r>
  </w:p>
  <w:p w14:paraId="47721482" w14:textId="77777777" w:rsidR="007F46FF" w:rsidRDefault="007F46FF">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B193F" w14:textId="68F47320" w:rsidR="007F46FF" w:rsidRPr="002D7770" w:rsidRDefault="00000000" w:rsidP="002273BB">
    <w:pPr>
      <w:pStyle w:val="Cabealho"/>
      <w:jc w:val="right"/>
      <w:rPr>
        <w:b/>
        <w:bCs/>
      </w:rPr>
    </w:pPr>
    <w:r>
      <w:rPr>
        <w:noProof/>
        <w:lang w:eastAsia="pt-BR"/>
      </w:rPr>
      <w:object w:dxaOrig="1440" w:dyaOrig="1440" w14:anchorId="19042E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0;margin-top:-26.55pt;width:101.4pt;height:24pt;z-index:1">
          <v:imagedata r:id="rId1" o:title=""/>
          <w10:wrap type="topAndBottom"/>
        </v:shape>
        <o:OLEObject Type="Embed" ProgID="CorelDraw.Graphic.8" ShapeID="_x0000_s1025" DrawAspect="Content" ObjectID="_1761111198" r:id="rId2"/>
      </w:object>
    </w:r>
    <w:r w:rsidR="007F46FF" w:rsidRPr="002D7770">
      <w:rPr>
        <w:b/>
        <w:bCs/>
      </w:rPr>
      <w:t xml:space="preserve">PREGÃO ELETRÔNICO Nº </w:t>
    </w:r>
    <w:r w:rsidR="007F46FF">
      <w:rPr>
        <w:b/>
        <w:bCs/>
        <w:highlight w:val="lightGray"/>
      </w:rPr>
      <w:t>__/7</w:t>
    </w:r>
    <w:r w:rsidR="00076F91">
      <w:rPr>
        <w:b/>
        <w:bCs/>
        <w:highlight w:val="lightGray"/>
      </w:rPr>
      <w:t>xxx</w:t>
    </w:r>
    <w:r w:rsidR="007F46FF">
      <w:rPr>
        <w:b/>
        <w:bCs/>
        <w:highlight w:val="lightGray"/>
      </w:rPr>
      <w:t>-20</w:t>
    </w:r>
    <w:r w:rsidR="00076F91">
      <w:rPr>
        <w:b/>
        <w:bCs/>
        <w:highlight w:val="lightGray"/>
      </w:rPr>
      <w:t>xx</w:t>
    </w:r>
  </w:p>
  <w:p w14:paraId="7599E7F9" w14:textId="77777777" w:rsidR="007F46FF" w:rsidRPr="0093084D" w:rsidRDefault="007F46FF" w:rsidP="002273BB">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CDC1A" w14:textId="77777777" w:rsidR="007F46FF" w:rsidRDefault="00000000" w:rsidP="002273BB">
    <w:pPr>
      <w:pStyle w:val="Cabealho"/>
      <w:jc w:val="right"/>
      <w:rPr>
        <w:b/>
        <w:bCs/>
      </w:rPr>
    </w:pPr>
    <w:r>
      <w:rPr>
        <w:noProof/>
        <w:lang w:eastAsia="pt-BR"/>
      </w:rPr>
      <w:object w:dxaOrig="1440" w:dyaOrig="1440" w14:anchorId="0B24BC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22.8pt;width:101.4pt;height:24pt;z-index:2">
          <v:imagedata r:id="rId1" o:title=""/>
          <w10:wrap type="topAndBottom"/>
        </v:shape>
        <o:OLEObject Type="Embed" ProgID="CorelDraw.Graphic.8" ShapeID="_x0000_s1026" DrawAspect="Content" ObjectID="_1761111199" r:id="rId2"/>
      </w:object>
    </w:r>
    <w:r w:rsidR="007F46FF">
      <w:rPr>
        <w:b/>
        <w:bCs/>
      </w:rPr>
      <w:t xml:space="preserve">PREGÃO ELETRÔNICO Nº </w:t>
    </w:r>
    <w:r w:rsidR="007F46FF">
      <w:rPr>
        <w:b/>
        <w:bCs/>
        <w:highlight w:val="lightGray"/>
      </w:rPr>
      <w:t>__/___- ___</w:t>
    </w:r>
    <w:r w:rsidR="007F46FF">
      <w:rPr>
        <w:b/>
        <w:bCs/>
      </w:rPr>
      <w:t xml:space="preserve"> - </w:t>
    </w:r>
    <w:r w:rsidR="007F46FF" w:rsidRPr="006B573A">
      <w:rPr>
        <w:b/>
        <w:bCs/>
      </w:rPr>
      <w:t>GILOG/</w:t>
    </w:r>
    <w:r w:rsidR="007F46FF">
      <w:rPr>
        <w:b/>
        <w:bCs/>
        <w:highlight w:val="lightGray"/>
      </w:rPr>
      <w:t>___</w:t>
    </w:r>
  </w:p>
  <w:p w14:paraId="4EFBD182" w14:textId="77777777" w:rsidR="007F46FF" w:rsidRDefault="007F46FF">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85272B"/>
    <w:multiLevelType w:val="hybridMultilevel"/>
    <w:tmpl w:val="D8409310"/>
    <w:lvl w:ilvl="0" w:tplc="6520EF94">
      <w:start w:val="1"/>
      <w:numFmt w:val="decimal"/>
      <w:pStyle w:val="Apndice"/>
      <w:lvlText w:val="APÊNDICE %1."/>
      <w:lvlJc w:val="left"/>
      <w:pPr>
        <w:ind w:left="720" w:hanging="360"/>
      </w:pPr>
      <w:rPr>
        <w:rFonts w:cs="Times New Roman"/>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 w:ilvl="1" w:tplc="4D225F0E">
      <w:start w:val="1"/>
      <w:numFmt w:val="decimal"/>
      <w:lvlText w:val="%2"/>
      <w:lvlJc w:val="left"/>
      <w:pPr>
        <w:ind w:left="-840" w:hanging="600"/>
      </w:pPr>
      <w:rPr>
        <w:rFonts w:cs="Times New Roman" w:hint="default"/>
      </w:rPr>
    </w:lvl>
    <w:lvl w:ilvl="2" w:tplc="0416001B">
      <w:start w:val="1"/>
      <w:numFmt w:val="lowerRoman"/>
      <w:lvlText w:val="%3."/>
      <w:lvlJc w:val="right"/>
      <w:pPr>
        <w:ind w:left="-360" w:hanging="180"/>
      </w:pPr>
      <w:rPr>
        <w:rFonts w:cs="Times New Roman"/>
      </w:rPr>
    </w:lvl>
    <w:lvl w:ilvl="3" w:tplc="0416000F">
      <w:start w:val="1"/>
      <w:numFmt w:val="decimal"/>
      <w:lvlText w:val="%4."/>
      <w:lvlJc w:val="left"/>
      <w:pPr>
        <w:ind w:left="360" w:hanging="360"/>
      </w:pPr>
      <w:rPr>
        <w:rFonts w:cs="Times New Roman"/>
      </w:rPr>
    </w:lvl>
    <w:lvl w:ilvl="4" w:tplc="04160019" w:tentative="1">
      <w:start w:val="1"/>
      <w:numFmt w:val="lowerLetter"/>
      <w:lvlText w:val="%5."/>
      <w:lvlJc w:val="left"/>
      <w:pPr>
        <w:ind w:left="1080" w:hanging="360"/>
      </w:pPr>
      <w:rPr>
        <w:rFonts w:cs="Times New Roman"/>
      </w:rPr>
    </w:lvl>
    <w:lvl w:ilvl="5" w:tplc="0416001B" w:tentative="1">
      <w:start w:val="1"/>
      <w:numFmt w:val="lowerRoman"/>
      <w:lvlText w:val="%6."/>
      <w:lvlJc w:val="right"/>
      <w:pPr>
        <w:ind w:left="1800" w:hanging="180"/>
      </w:pPr>
      <w:rPr>
        <w:rFonts w:cs="Times New Roman"/>
      </w:rPr>
    </w:lvl>
    <w:lvl w:ilvl="6" w:tplc="0416000F" w:tentative="1">
      <w:start w:val="1"/>
      <w:numFmt w:val="decimal"/>
      <w:lvlText w:val="%7."/>
      <w:lvlJc w:val="left"/>
      <w:pPr>
        <w:ind w:left="2520" w:hanging="360"/>
      </w:pPr>
      <w:rPr>
        <w:rFonts w:cs="Times New Roman"/>
      </w:rPr>
    </w:lvl>
    <w:lvl w:ilvl="7" w:tplc="04160019" w:tentative="1">
      <w:start w:val="1"/>
      <w:numFmt w:val="lowerLetter"/>
      <w:lvlText w:val="%8."/>
      <w:lvlJc w:val="left"/>
      <w:pPr>
        <w:ind w:left="3240" w:hanging="360"/>
      </w:pPr>
      <w:rPr>
        <w:rFonts w:cs="Times New Roman"/>
      </w:rPr>
    </w:lvl>
    <w:lvl w:ilvl="8" w:tplc="0416001B" w:tentative="1">
      <w:start w:val="1"/>
      <w:numFmt w:val="lowerRoman"/>
      <w:lvlText w:val="%9."/>
      <w:lvlJc w:val="right"/>
      <w:pPr>
        <w:ind w:left="3960" w:hanging="180"/>
      </w:pPr>
      <w:rPr>
        <w:rFonts w:cs="Times New Roman"/>
      </w:rPr>
    </w:lvl>
  </w:abstractNum>
  <w:abstractNum w:abstractNumId="1" w15:restartNumberingAfterBreak="0">
    <w:nsid w:val="57260E8E"/>
    <w:multiLevelType w:val="hybridMultilevel"/>
    <w:tmpl w:val="181EB5FC"/>
    <w:lvl w:ilvl="0" w:tplc="2ACC51AC">
      <w:start w:val="1"/>
      <w:numFmt w:val="decimal"/>
      <w:lvlText w:val="%1-"/>
      <w:lvlJc w:val="left"/>
      <w:pPr>
        <w:ind w:left="720" w:hanging="360"/>
      </w:pPr>
      <w:rPr>
        <w:rFonts w:hint="default"/>
        <w:b w:val="0"/>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5AD90286"/>
    <w:multiLevelType w:val="hybridMultilevel"/>
    <w:tmpl w:val="3270757A"/>
    <w:lvl w:ilvl="0" w:tplc="04160017">
      <w:start w:val="1"/>
      <w:numFmt w:val="lowerLetter"/>
      <w:lvlText w:val="%1)"/>
      <w:lvlJc w:val="left"/>
      <w:pPr>
        <w:ind w:left="1068" w:hanging="360"/>
      </w:p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num w:numId="1" w16cid:durableId="1268345106">
    <w:abstractNumId w:val="0"/>
  </w:num>
  <w:num w:numId="2" w16cid:durableId="1803494967">
    <w:abstractNumId w:val="1"/>
  </w:num>
  <w:num w:numId="3" w16cid:durableId="191681688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lena Ferreira de Alencar">
    <w15:presenceInfo w15:providerId="AD" w15:userId="S::c084664@corp.caixa.gov.br::8f6e3525-4a95-49eb-abd1-08f0a063d6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TrackMoves/>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2380C"/>
    <w:rsid w:val="00024415"/>
    <w:rsid w:val="00037418"/>
    <w:rsid w:val="00041EF4"/>
    <w:rsid w:val="00076F91"/>
    <w:rsid w:val="0010679D"/>
    <w:rsid w:val="001408DE"/>
    <w:rsid w:val="001601BD"/>
    <w:rsid w:val="00167138"/>
    <w:rsid w:val="001966DB"/>
    <w:rsid w:val="001C47B0"/>
    <w:rsid w:val="001D04AA"/>
    <w:rsid w:val="001E6A67"/>
    <w:rsid w:val="002055CB"/>
    <w:rsid w:val="0022380C"/>
    <w:rsid w:val="00226EB0"/>
    <w:rsid w:val="002273BB"/>
    <w:rsid w:val="00231249"/>
    <w:rsid w:val="002958CD"/>
    <w:rsid w:val="002C4E45"/>
    <w:rsid w:val="002C7AF3"/>
    <w:rsid w:val="002D7770"/>
    <w:rsid w:val="002E7641"/>
    <w:rsid w:val="002F1954"/>
    <w:rsid w:val="00320F9D"/>
    <w:rsid w:val="00371A5A"/>
    <w:rsid w:val="003A47AC"/>
    <w:rsid w:val="003B1A59"/>
    <w:rsid w:val="003F4B81"/>
    <w:rsid w:val="00410CE0"/>
    <w:rsid w:val="00452418"/>
    <w:rsid w:val="00452443"/>
    <w:rsid w:val="004D1B3E"/>
    <w:rsid w:val="004E38D3"/>
    <w:rsid w:val="00506767"/>
    <w:rsid w:val="00537B02"/>
    <w:rsid w:val="005455D1"/>
    <w:rsid w:val="00547E08"/>
    <w:rsid w:val="00570F69"/>
    <w:rsid w:val="00630C40"/>
    <w:rsid w:val="0067065E"/>
    <w:rsid w:val="0067267E"/>
    <w:rsid w:val="006B573A"/>
    <w:rsid w:val="00716F31"/>
    <w:rsid w:val="00723ACA"/>
    <w:rsid w:val="00754C4C"/>
    <w:rsid w:val="007C1D09"/>
    <w:rsid w:val="007D7742"/>
    <w:rsid w:val="007E1E64"/>
    <w:rsid w:val="007F3DFB"/>
    <w:rsid w:val="007F46FF"/>
    <w:rsid w:val="0082563A"/>
    <w:rsid w:val="0083612F"/>
    <w:rsid w:val="008609E8"/>
    <w:rsid w:val="008639DF"/>
    <w:rsid w:val="009246E4"/>
    <w:rsid w:val="0093084D"/>
    <w:rsid w:val="00930895"/>
    <w:rsid w:val="00972735"/>
    <w:rsid w:val="009E5DC0"/>
    <w:rsid w:val="00A13ED9"/>
    <w:rsid w:val="00A2434E"/>
    <w:rsid w:val="00A356B2"/>
    <w:rsid w:val="00A43A80"/>
    <w:rsid w:val="00AB06C1"/>
    <w:rsid w:val="00AC754D"/>
    <w:rsid w:val="00AF1AE8"/>
    <w:rsid w:val="00B02159"/>
    <w:rsid w:val="00B37476"/>
    <w:rsid w:val="00B53B7D"/>
    <w:rsid w:val="00B9412E"/>
    <w:rsid w:val="00BB1945"/>
    <w:rsid w:val="00BB2B50"/>
    <w:rsid w:val="00C30CE5"/>
    <w:rsid w:val="00C81620"/>
    <w:rsid w:val="00C90165"/>
    <w:rsid w:val="00CE1637"/>
    <w:rsid w:val="00CE1CF9"/>
    <w:rsid w:val="00CE6EB3"/>
    <w:rsid w:val="00CF2FA9"/>
    <w:rsid w:val="00D26549"/>
    <w:rsid w:val="00D33785"/>
    <w:rsid w:val="00D64F62"/>
    <w:rsid w:val="00D944C1"/>
    <w:rsid w:val="00D966A5"/>
    <w:rsid w:val="00DC5E54"/>
    <w:rsid w:val="00DD6F14"/>
    <w:rsid w:val="00DE5859"/>
    <w:rsid w:val="00DF26BD"/>
    <w:rsid w:val="00DF605E"/>
    <w:rsid w:val="00E02344"/>
    <w:rsid w:val="00E57AAC"/>
    <w:rsid w:val="00EE18FE"/>
    <w:rsid w:val="00EF6F7D"/>
    <w:rsid w:val="0C651619"/>
    <w:rsid w:val="101576E0"/>
    <w:rsid w:val="16154FDA"/>
    <w:rsid w:val="1D081225"/>
    <w:rsid w:val="282AD87F"/>
    <w:rsid w:val="2AE5BC6A"/>
    <w:rsid w:val="2DDC3E08"/>
    <w:rsid w:val="303ED225"/>
    <w:rsid w:val="33EF32EC"/>
    <w:rsid w:val="358061A3"/>
    <w:rsid w:val="3A53D2C6"/>
    <w:rsid w:val="428FC3F5"/>
    <w:rsid w:val="487F8613"/>
    <w:rsid w:val="48D613B5"/>
    <w:rsid w:val="57985E56"/>
    <w:rsid w:val="58F97D23"/>
    <w:rsid w:val="60361399"/>
    <w:rsid w:val="62061063"/>
    <w:rsid w:val="666F6DF6"/>
    <w:rsid w:val="6BF2DA0D"/>
    <w:rsid w:val="70330F06"/>
    <w:rsid w:val="75DD8452"/>
    <w:rsid w:val="7EB54FF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C83B09"/>
  <w15:docId w15:val="{B6AB8DA0-A2D5-42AC-9E35-BFB70D259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380C"/>
    <w:pPr>
      <w:spacing w:after="160" w:line="259" w:lineRule="auto"/>
    </w:pPr>
    <w:rPr>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semiHidden/>
    <w:rsid w:val="0022380C"/>
    <w:pPr>
      <w:tabs>
        <w:tab w:val="center" w:pos="4252"/>
        <w:tab w:val="right" w:pos="8504"/>
      </w:tabs>
      <w:spacing w:after="0" w:line="240" w:lineRule="auto"/>
    </w:pPr>
  </w:style>
  <w:style w:type="character" w:customStyle="1" w:styleId="CabealhoChar">
    <w:name w:val="Cabeçalho Char"/>
    <w:link w:val="Cabealho"/>
    <w:uiPriority w:val="99"/>
    <w:semiHidden/>
    <w:locked/>
    <w:rsid w:val="0022380C"/>
    <w:rPr>
      <w:rFonts w:cs="Times New Roman"/>
    </w:rPr>
  </w:style>
  <w:style w:type="paragraph" w:styleId="Rodap">
    <w:name w:val="footer"/>
    <w:basedOn w:val="Normal"/>
    <w:link w:val="RodapChar"/>
    <w:uiPriority w:val="99"/>
    <w:semiHidden/>
    <w:rsid w:val="0022380C"/>
    <w:pPr>
      <w:tabs>
        <w:tab w:val="center" w:pos="4252"/>
        <w:tab w:val="right" w:pos="8504"/>
      </w:tabs>
      <w:spacing w:after="0" w:line="240" w:lineRule="auto"/>
    </w:pPr>
  </w:style>
  <w:style w:type="character" w:customStyle="1" w:styleId="RodapChar">
    <w:name w:val="Rodapé Char"/>
    <w:link w:val="Rodap"/>
    <w:uiPriority w:val="99"/>
    <w:semiHidden/>
    <w:locked/>
    <w:rsid w:val="0022380C"/>
    <w:rPr>
      <w:rFonts w:cs="Times New Roman"/>
    </w:rPr>
  </w:style>
  <w:style w:type="paragraph" w:customStyle="1" w:styleId="Apndice">
    <w:name w:val="Apêndice"/>
    <w:basedOn w:val="Normal"/>
    <w:uiPriority w:val="99"/>
    <w:rsid w:val="0022380C"/>
    <w:pPr>
      <w:numPr>
        <w:numId w:val="1"/>
      </w:numPr>
      <w:spacing w:after="360" w:line="360" w:lineRule="auto"/>
      <w:jc w:val="center"/>
    </w:pPr>
    <w:rPr>
      <w:rFonts w:ascii="Arial" w:eastAsia="Times New Roman" w:hAnsi="Arial"/>
      <w:b/>
      <w:szCs w:val="24"/>
      <w:lang w:eastAsia="pt-BR"/>
    </w:rPr>
  </w:style>
  <w:style w:type="character" w:styleId="Hyperlink">
    <w:name w:val="Hyperlink"/>
    <w:uiPriority w:val="99"/>
    <w:rsid w:val="001408DE"/>
    <w:rPr>
      <w:rFonts w:cs="Times New Roman"/>
      <w:color w:val="0563C1"/>
      <w:u w:val="single"/>
    </w:rPr>
  </w:style>
  <w:style w:type="character" w:customStyle="1" w:styleId="MenoPendente1">
    <w:name w:val="Menção Pendente1"/>
    <w:uiPriority w:val="99"/>
    <w:semiHidden/>
    <w:rsid w:val="001408DE"/>
    <w:rPr>
      <w:rFonts w:cs="Times New Roman"/>
      <w:color w:val="605E5C"/>
      <w:shd w:val="clear" w:color="auto" w:fill="E1DFDD"/>
    </w:rPr>
  </w:style>
  <w:style w:type="character" w:styleId="MenoPendente">
    <w:name w:val="Unresolved Mention"/>
    <w:uiPriority w:val="99"/>
    <w:semiHidden/>
    <w:unhideWhenUsed/>
    <w:rsid w:val="00076F91"/>
    <w:rPr>
      <w:color w:val="605E5C"/>
      <w:shd w:val="clear" w:color="auto" w:fill="E1DFDD"/>
    </w:rPr>
  </w:style>
  <w:style w:type="paragraph" w:styleId="NormalWeb">
    <w:name w:val="Normal (Web)"/>
    <w:basedOn w:val="Normal"/>
    <w:uiPriority w:val="99"/>
    <w:semiHidden/>
    <w:unhideWhenUsed/>
    <w:rsid w:val="00DD6F14"/>
    <w:pPr>
      <w:spacing w:before="100" w:beforeAutospacing="1" w:after="100" w:afterAutospacing="1" w:line="240" w:lineRule="auto"/>
    </w:pPr>
    <w:rPr>
      <w:rFonts w:ascii="Times New Roman" w:eastAsia="Times New Roman" w:hAnsi="Times New Roman"/>
      <w:sz w:val="24"/>
      <w:szCs w:val="24"/>
      <w:lang w:eastAsia="pt-BR"/>
    </w:rPr>
  </w:style>
  <w:style w:type="paragraph" w:styleId="Textodecomentrio">
    <w:name w:val="annotation text"/>
    <w:basedOn w:val="Normal"/>
    <w:link w:val="TextodecomentrioChar"/>
    <w:rsid w:val="00D26549"/>
    <w:pPr>
      <w:spacing w:after="0" w:line="240" w:lineRule="auto"/>
    </w:pPr>
    <w:rPr>
      <w:rFonts w:ascii="Times New Roman" w:hAnsi="Times New Roman"/>
      <w:sz w:val="20"/>
      <w:szCs w:val="20"/>
      <w:lang w:eastAsia="pt-BR"/>
    </w:rPr>
  </w:style>
  <w:style w:type="character" w:customStyle="1" w:styleId="TextodecomentrioChar">
    <w:name w:val="Texto de comentário Char"/>
    <w:link w:val="Textodecomentrio"/>
    <w:rsid w:val="00D26549"/>
    <w:rPr>
      <w:rFonts w:ascii="Times New Roman" w:hAnsi="Times New Roman"/>
    </w:rPr>
  </w:style>
  <w:style w:type="paragraph" w:styleId="PargrafodaLista">
    <w:name w:val="List Paragraph"/>
    <w:basedOn w:val="Normal"/>
    <w:link w:val="PargrafodaListaChar"/>
    <w:uiPriority w:val="34"/>
    <w:qFormat/>
    <w:rsid w:val="00D26549"/>
    <w:pPr>
      <w:spacing w:after="0" w:line="240" w:lineRule="auto"/>
      <w:ind w:left="708"/>
    </w:pPr>
    <w:rPr>
      <w:rFonts w:ascii="Times New Roman" w:eastAsia="Times New Roman" w:hAnsi="Times New Roman"/>
      <w:sz w:val="20"/>
      <w:szCs w:val="20"/>
      <w:lang w:eastAsia="pt-BR"/>
    </w:rPr>
  </w:style>
  <w:style w:type="character" w:styleId="Refdecomentrio">
    <w:name w:val="annotation reference"/>
    <w:rsid w:val="00D26549"/>
    <w:rPr>
      <w:sz w:val="16"/>
      <w:szCs w:val="16"/>
    </w:rPr>
  </w:style>
  <w:style w:type="character" w:customStyle="1" w:styleId="PargrafodaListaChar">
    <w:name w:val="Parágrafo da Lista Char"/>
    <w:link w:val="PargrafodaLista"/>
    <w:uiPriority w:val="34"/>
    <w:qFormat/>
    <w:locked/>
    <w:rsid w:val="00D26549"/>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09246">
      <w:bodyDiv w:val="1"/>
      <w:marLeft w:val="0"/>
      <w:marRight w:val="0"/>
      <w:marTop w:val="0"/>
      <w:marBottom w:val="0"/>
      <w:divBdr>
        <w:top w:val="none" w:sz="0" w:space="0" w:color="auto"/>
        <w:left w:val="none" w:sz="0" w:space="0" w:color="auto"/>
        <w:bottom w:val="none" w:sz="0" w:space="0" w:color="auto"/>
        <w:right w:val="none" w:sz="0" w:space="0" w:color="auto"/>
      </w:divBdr>
    </w:div>
    <w:div w:id="1672637054">
      <w:bodyDiv w:val="1"/>
      <w:marLeft w:val="0"/>
      <w:marRight w:val="0"/>
      <w:marTop w:val="0"/>
      <w:marBottom w:val="0"/>
      <w:divBdr>
        <w:top w:val="none" w:sz="0" w:space="0" w:color="auto"/>
        <w:left w:val="none" w:sz="0" w:space="0" w:color="auto"/>
        <w:bottom w:val="none" w:sz="0" w:space="0" w:color="auto"/>
        <w:right w:val="none" w:sz="0" w:space="0" w:color="auto"/>
      </w:divBdr>
      <w:divsChild>
        <w:div w:id="1032532247">
          <w:marLeft w:val="0"/>
          <w:marRight w:val="0"/>
          <w:marTop w:val="0"/>
          <w:marBottom w:val="0"/>
          <w:divBdr>
            <w:top w:val="none" w:sz="0" w:space="0" w:color="auto"/>
            <w:left w:val="none" w:sz="0" w:space="0" w:color="auto"/>
            <w:bottom w:val="none" w:sz="0" w:space="0" w:color="auto"/>
            <w:right w:val="none" w:sz="0" w:space="0" w:color="auto"/>
          </w:divBdr>
          <w:divsChild>
            <w:div w:id="2132549006">
              <w:marLeft w:val="0"/>
              <w:marRight w:val="0"/>
              <w:marTop w:val="0"/>
              <w:marBottom w:val="0"/>
              <w:divBdr>
                <w:top w:val="none" w:sz="0" w:space="0" w:color="auto"/>
                <w:left w:val="none" w:sz="0" w:space="0" w:color="auto"/>
                <w:bottom w:val="none" w:sz="0" w:space="0" w:color="auto"/>
                <w:right w:val="none" w:sz="0" w:space="0" w:color="auto"/>
              </w:divBdr>
            </w:div>
            <w:div w:id="1814911483">
              <w:marLeft w:val="0"/>
              <w:marRight w:val="0"/>
              <w:marTop w:val="0"/>
              <w:marBottom w:val="0"/>
              <w:divBdr>
                <w:top w:val="none" w:sz="0" w:space="0" w:color="auto"/>
                <w:left w:val="none" w:sz="0" w:space="0" w:color="auto"/>
                <w:bottom w:val="none" w:sz="0" w:space="0" w:color="auto"/>
                <w:right w:val="none" w:sz="0" w:space="0" w:color="auto"/>
              </w:divBdr>
            </w:div>
            <w:div w:id="11903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microsoft.com/office/2016/09/relationships/commentsIds" Target="commentsIds.xml"/><Relationship Id="rId26" Type="http://schemas.openxmlformats.org/officeDocument/2006/relationships/image" Target="media/image11.png"/><Relationship Id="rId21" Type="http://schemas.openxmlformats.org/officeDocument/2006/relationships/image" Target="media/image6.png"/><Relationship Id="rId34"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image" Target="media/image1.png"/><Relationship Id="rId17" Type="http://schemas.microsoft.com/office/2011/relationships/commentsExtended" Target="commentsExtended.xml"/><Relationship Id="rId25" Type="http://schemas.openxmlformats.org/officeDocument/2006/relationships/image" Target="media/image10.png"/><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5.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ecot@caixa.gov.br" TargetMode="External"/><Relationship Id="rId24" Type="http://schemas.openxmlformats.org/officeDocument/2006/relationships/image" Target="media/image9.png"/><Relationship Id="rId32" Type="http://schemas.openxmlformats.org/officeDocument/2006/relationships/footer" Target="footer2.xml"/><Relationship Id="rId37"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4.png"/><Relationship Id="rId23" Type="http://schemas.openxmlformats.org/officeDocument/2006/relationships/image" Target="media/image8.png"/><Relationship Id="rId28" Type="http://schemas.openxmlformats.org/officeDocument/2006/relationships/image" Target="media/image13.png"/><Relationship Id="rId36" Type="http://schemas.microsoft.com/office/2011/relationships/people" Target="people.xml"/><Relationship Id="rId10" Type="http://schemas.openxmlformats.org/officeDocument/2006/relationships/hyperlink" Target="http://www.licitacoes.caixa.gov.br/" TargetMode="External"/><Relationship Id="rId19" Type="http://schemas.microsoft.com/office/2018/08/relationships/commentsExtensible" Target="commentsExtensible.xml"/><Relationship Id="rId31"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4.wmf"/></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EEC9F71DE58C543A4895D785C96B72D" ma:contentTypeVersion="21" ma:contentTypeDescription="Crie um novo documento." ma:contentTypeScope="" ma:versionID="2bd8c8c91caac14c523e8b729d1ffb68">
  <xsd:schema xmlns:xsd="http://www.w3.org/2001/XMLSchema" xmlns:xs="http://www.w3.org/2001/XMLSchema" xmlns:p="http://schemas.microsoft.com/office/2006/metadata/properties" xmlns:ns1="http://schemas.microsoft.com/sharepoint/v3" xmlns:ns2="a1625cbc-6789-4a53-a7a4-f622ed9ee909" xmlns:ns3="d865a98d-913f-46dd-85c5-3af6e1f16b55" targetNamespace="http://schemas.microsoft.com/office/2006/metadata/properties" ma:root="true" ma:fieldsID="dbd9ac6056d894c81e7abc0872db899d" ns1:_="" ns2:_="" ns3:_="">
    <xsd:import namespace="http://schemas.microsoft.com/sharepoint/v3"/>
    <xsd:import namespace="a1625cbc-6789-4a53-a7a4-f622ed9ee909"/>
    <xsd:import namespace="d865a98d-913f-46dd-85c5-3af6e1f16b5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1:_ip_UnifiedCompliancePolicyProperties" minOccurs="0"/>
                <xsd:element ref="ns1:_ip_UnifiedCompliancePolicyUIActio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_Flow_SignoffStatus" minOccurs="0"/>
                <xsd:element ref="ns2:MediaServiceLocation" minOccurs="0"/>
                <xsd:element ref="ns2:Link"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25cbc-6789-4a53-a7a4-f622ed9ee9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_Flow_SignoffStatus" ma:index="25" nillable="true" ma:displayName="Status de liberação" ma:internalName="Status_x0020_de_x0020_libera_x00e7__x00e3_o">
      <xsd:simpleType>
        <xsd:restriction base="dms:Text"/>
      </xsd:simpleType>
    </xsd:element>
    <xsd:element name="MediaServiceLocation" ma:index="26" nillable="true" ma:displayName="Location" ma:internalName="MediaServiceLocation" ma:readOnly="true">
      <xsd:simpleType>
        <xsd:restriction base="dms:Text"/>
      </xsd:simpleType>
    </xsd:element>
    <xsd:element name="Link" ma:index="27"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65a98d-913f-46dd-85c5-3af6e1f16b55" elementFormDefault="qualified">
    <xsd:import namespace="http://schemas.microsoft.com/office/2006/documentManagement/types"/>
    <xsd:import namespace="http://schemas.microsoft.com/office/infopath/2007/PartnerControls"/>
    <xsd:element name="SharedWithUsers" ma:index="14"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398e3efc-1068-4d9f-8f21-fd50a07abaa9}" ma:internalName="TaxCatchAll" ma:showField="CatchAllData" ma:web="d865a98d-913f-46dd-85c5-3af6e1f16b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ink xmlns="a1625cbc-6789-4a53-a7a4-f622ed9ee909">
      <Url xsi:nil="true"/>
      <Description xsi:nil="true"/>
    </Link>
    <_ip_UnifiedCompliancePolicyUIAction xmlns="http://schemas.microsoft.com/sharepoint/v3" xsi:nil="true"/>
    <TaxCatchAll xmlns="d865a98d-913f-46dd-85c5-3af6e1f16b55" xsi:nil="true"/>
    <_Flow_SignoffStatus xmlns="a1625cbc-6789-4a53-a7a4-f622ed9ee909" xsi:nil="true"/>
    <_ip_UnifiedCompliancePolicyProperties xmlns="http://schemas.microsoft.com/sharepoint/v3" xsi:nil="true"/>
    <lcf76f155ced4ddcb4097134ff3c332f xmlns="a1625cbc-6789-4a53-a7a4-f622ed9ee90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23DF8C-47D4-4799-B251-EDDD830369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25cbc-6789-4a53-a7a4-f622ed9ee909"/>
    <ds:schemaRef ds:uri="d865a98d-913f-46dd-85c5-3af6e1f16b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E77D1A-9E16-4713-A48D-696913233E63}">
  <ds:schemaRefs>
    <ds:schemaRef ds:uri="http://schemas.microsoft.com/office/2006/metadata/properties"/>
    <ds:schemaRef ds:uri="http://schemas.microsoft.com/office/infopath/2007/PartnerControls"/>
    <ds:schemaRef ds:uri="a1625cbc-6789-4a53-a7a4-f622ed9ee909"/>
    <ds:schemaRef ds:uri="http://schemas.microsoft.com/sharepoint/v3"/>
    <ds:schemaRef ds:uri="d865a98d-913f-46dd-85c5-3af6e1f16b55"/>
  </ds:schemaRefs>
</ds:datastoreItem>
</file>

<file path=customXml/itemProps3.xml><?xml version="1.0" encoding="utf-8"?>
<ds:datastoreItem xmlns:ds="http://schemas.openxmlformats.org/officeDocument/2006/customXml" ds:itemID="{0BECD069-18CD-4D2D-AD35-79D3D36BEC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2287</Words>
  <Characters>12354</Characters>
  <Application>Microsoft Office Word</Application>
  <DocSecurity>0</DocSecurity>
  <Lines>102</Lines>
  <Paragraphs>29</Paragraphs>
  <ScaleCrop>false</ScaleCrop>
  <Company/>
  <LinksUpToDate>false</LinksUpToDate>
  <CharactersWithSpaces>14612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III</dc:title>
  <dc:subject/>
  <dc:creator>Tadeu Alencar</dc:creator>
  <cp:keywords/>
  <dc:description/>
  <cp:lastModifiedBy>Francisco de Assis</cp:lastModifiedBy>
  <cp:revision>61</cp:revision>
  <dcterms:created xsi:type="dcterms:W3CDTF">2020-03-13T18:51:00Z</dcterms:created>
  <dcterms:modified xsi:type="dcterms:W3CDTF">2023-11-10T11:47:00Z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de7aacd-7cc4-4c31-9e6f-7ef306428f09_Enabled">
    <vt:lpwstr>True</vt:lpwstr>
  </property>
  <property fmtid="{D5CDD505-2E9C-101B-9397-08002B2CF9AE}" pid="3" name="MSIP_Label_fde7aacd-7cc4-4c31-9e6f-7ef306428f09_SiteId">
    <vt:lpwstr>ab9bba98-684a-43fb-add8-9c2bebede229</vt:lpwstr>
  </property>
  <property fmtid="{D5CDD505-2E9C-101B-9397-08002B2CF9AE}" pid="4" name="MSIP_Label_fde7aacd-7cc4-4c31-9e6f-7ef306428f09_Owner">
    <vt:lpwstr>c084664@corp.caixa.gov.br</vt:lpwstr>
  </property>
  <property fmtid="{D5CDD505-2E9C-101B-9397-08002B2CF9AE}" pid="5" name="MSIP_Label_fde7aacd-7cc4-4c31-9e6f-7ef306428f09_SetDate">
    <vt:lpwstr>2020-02-10T21:41:49.7004532Z</vt:lpwstr>
  </property>
  <property fmtid="{D5CDD505-2E9C-101B-9397-08002B2CF9AE}" pid="6" name="MSIP_Label_fde7aacd-7cc4-4c31-9e6f-7ef306428f09_Name">
    <vt:lpwstr>#PUBLICO</vt:lpwstr>
  </property>
  <property fmtid="{D5CDD505-2E9C-101B-9397-08002B2CF9AE}" pid="7" name="MSIP_Label_fde7aacd-7cc4-4c31-9e6f-7ef306428f09_Application">
    <vt:lpwstr>Microsoft Azure Information Protection</vt:lpwstr>
  </property>
  <property fmtid="{D5CDD505-2E9C-101B-9397-08002B2CF9AE}" pid="8" name="MSIP_Label_fde7aacd-7cc4-4c31-9e6f-7ef306428f09_ActionId">
    <vt:lpwstr>4eeaec8a-b116-48e9-9780-cd7c27e51433</vt:lpwstr>
  </property>
  <property fmtid="{D5CDD505-2E9C-101B-9397-08002B2CF9AE}" pid="9" name="MSIP_Label_fde7aacd-7cc4-4c31-9e6f-7ef306428f09_Extended_MSFT_Method">
    <vt:lpwstr>Manual</vt:lpwstr>
  </property>
  <property fmtid="{D5CDD505-2E9C-101B-9397-08002B2CF9AE}" pid="10" name="Sensitivity">
    <vt:lpwstr>#PUBLICO</vt:lpwstr>
  </property>
  <property fmtid="{D5CDD505-2E9C-101B-9397-08002B2CF9AE}" pid="11" name="ContentTypeId">
    <vt:lpwstr>0x0101009EEC9F71DE58C543A4895D785C96B72D</vt:lpwstr>
  </property>
  <property fmtid="{D5CDD505-2E9C-101B-9397-08002B2CF9AE}" pid="12" name="MediaServiceImageTags">
    <vt:lpwstr/>
  </property>
</Properties>
</file>